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1"/>
      </w:pPr>
      <w:bookmarkStart w:id="0" w:name="_Toc204320237"/>
      <w:bookmarkStart w:id="1" w:name="_Toc212036286"/>
      <w:bookmarkStart w:id="2" w:name="_Toc214176406"/>
      <w:bookmarkStart w:id="3" w:name="_Toc211055733"/>
      <w:bookmarkStart w:id="4" w:name="_Toc212033855"/>
      <w:bookmarkStart w:id="5" w:name="_Toc204323260"/>
      <w:bookmarkStart w:id="6" w:name="_Toc212038499"/>
      <w:r>
        <w:rPr>
          <w:rFonts w:hint="eastAsia"/>
        </w:rPr>
        <w:t>化学工程与技术博士研究生培养方案</w:t>
      </w:r>
      <w:bookmarkEnd w:id="0"/>
      <w:bookmarkEnd w:id="1"/>
      <w:bookmarkEnd w:id="2"/>
      <w:bookmarkEnd w:id="3"/>
      <w:bookmarkEnd w:id="4"/>
      <w:bookmarkEnd w:id="5"/>
      <w:bookmarkEnd w:id="6"/>
    </w:p>
    <w:p>
      <w:pPr>
        <w:pStyle w:val="142"/>
        <w:tabs>
          <w:tab w:val="left" w:pos="8708"/>
        </w:tabs>
        <w:rPr>
          <w:sz w:val="30"/>
        </w:rPr>
      </w:pPr>
      <w:bookmarkStart w:id="7" w:name="_Toc211055734"/>
      <w:bookmarkStart w:id="8" w:name="_Toc204320238"/>
      <w:bookmarkStart w:id="9" w:name="_Toc204323261"/>
      <w:r>
        <w:rPr>
          <w:rFonts w:hint="default"/>
          <w:sz w:val="30"/>
        </w:rPr>
        <w:t>（学科代码</w:t>
      </w:r>
      <w:r>
        <w:rPr>
          <w:rFonts w:hint="eastAsia"/>
          <w:sz w:val="30"/>
          <w:lang w:eastAsia="zh-CN"/>
        </w:rPr>
        <w:t>：</w:t>
      </w:r>
      <w:r>
        <w:rPr>
          <w:sz w:val="30"/>
          <w:u w:val="single"/>
        </w:rPr>
        <w:t xml:space="preserve"> 0817 </w:t>
      </w:r>
      <w:r>
        <w:rPr>
          <w:sz w:val="30"/>
          <w:u w:val="none"/>
        </w:rPr>
        <w:t xml:space="preserve"> </w:t>
      </w:r>
      <w:r>
        <w:rPr>
          <w:rFonts w:hint="default"/>
          <w:sz w:val="30"/>
        </w:rPr>
        <w:t>授</w:t>
      </w:r>
      <w:r>
        <w:rPr>
          <w:sz w:val="30"/>
          <w:u w:val="none"/>
        </w:rPr>
        <w:t xml:space="preserve"> </w:t>
      </w:r>
      <w:r>
        <w:rPr>
          <w:rFonts w:hint="default"/>
          <w:sz w:val="30"/>
          <w:u w:val="single"/>
        </w:rPr>
        <w:t>工学博士</w:t>
      </w:r>
      <w:r>
        <w:rPr>
          <w:rFonts w:hint="eastAsia"/>
          <w:sz w:val="30"/>
          <w:u w:val="none"/>
          <w:lang w:val="en-US" w:eastAsia="zh-CN"/>
        </w:rPr>
        <w:t xml:space="preserve"> </w:t>
      </w:r>
      <w:r>
        <w:rPr>
          <w:rFonts w:hint="default"/>
          <w:sz w:val="30"/>
        </w:rPr>
        <w:t>学位）</w:t>
      </w:r>
      <w:bookmarkEnd w:id="7"/>
      <w:bookmarkEnd w:id="8"/>
      <w:bookmarkEnd w:id="9"/>
    </w:p>
    <w:p>
      <w:pPr>
        <w:pStyle w:val="143"/>
        <w:rPr>
          <w:rFonts w:hint="eastAsia" w:hAnsi="Times New Roman"/>
          <w:sz w:val="28"/>
          <w:szCs w:val="28"/>
        </w:rPr>
      </w:pPr>
      <w:bookmarkStart w:id="10" w:name="_Toc212038500"/>
      <w:r>
        <w:rPr>
          <w:rFonts w:hint="eastAsia" w:hAnsi="Times New Roman"/>
          <w:sz w:val="28"/>
          <w:szCs w:val="28"/>
        </w:rPr>
        <w:t>一、培养目标</w:t>
      </w:r>
      <w:bookmarkEnd w:id="10"/>
    </w:p>
    <w:p>
      <w:pPr>
        <w:keepNext w:val="0"/>
        <w:keepLines w:val="0"/>
        <w:pageBreakBefore w:val="0"/>
        <w:widowControl/>
        <w:shd w:val="clear"/>
        <w:kinsoku/>
        <w:wordWrap/>
        <w:overflowPunct/>
        <w:topLinePunct w:val="0"/>
        <w:autoSpaceDE/>
        <w:autoSpaceDN/>
        <w:bidi w:val="0"/>
        <w:adjustRightInd/>
        <w:snapToGrid w:val="0"/>
        <w:spacing w:afterAutospacing="0" w:line="300" w:lineRule="auto"/>
        <w:ind w:left="0" w:leftChars="0" w:right="0" w:rightChars="0" w:firstLine="480" w:firstLineChars="200"/>
        <w:jc w:val="both"/>
        <w:textAlignment w:val="auto"/>
        <w:outlineLvl w:val="9"/>
        <w:rPr>
          <w:rFonts w:hint="eastAsia"/>
          <w:sz w:val="24"/>
        </w:rPr>
      </w:pPr>
      <w:r>
        <w:rPr>
          <w:rFonts w:hint="eastAsia"/>
          <w:sz w:val="24"/>
        </w:rPr>
        <w:t>本学科旨在培养留学生</w:t>
      </w:r>
      <w:r>
        <w:rPr>
          <w:sz w:val="24"/>
        </w:rPr>
        <w:t>跟踪</w:t>
      </w:r>
      <w:r>
        <w:rPr>
          <w:rFonts w:hint="eastAsia"/>
          <w:sz w:val="24"/>
        </w:rPr>
        <w:t>各种类型过程工业（特别是化学工业）化学与物理过程</w:t>
      </w:r>
      <w:r>
        <w:rPr>
          <w:sz w:val="24"/>
        </w:rPr>
        <w:t>最新知识</w:t>
      </w:r>
      <w:r>
        <w:rPr>
          <w:rFonts w:hint="eastAsia"/>
          <w:sz w:val="24"/>
        </w:rPr>
        <w:t>的能力，满足现代化学工业对高端化学工程人才的需求。毕业生应具备坚实的理论基础和系统的专业知识，创新精神和团队合作精神，还应具备胜任在现代化学工业及其相关</w:t>
      </w:r>
      <w:r>
        <w:rPr>
          <w:sz w:val="24"/>
        </w:rPr>
        <w:t>领域从事开发</w:t>
      </w:r>
      <w:r>
        <w:rPr>
          <w:rFonts w:hint="eastAsia"/>
          <w:sz w:val="24"/>
        </w:rPr>
        <w:t>、教育和管理的能力。</w:t>
      </w:r>
    </w:p>
    <w:p>
      <w:pPr>
        <w:pStyle w:val="143"/>
        <w:rPr>
          <w:rFonts w:hint="eastAsia" w:hAnsi="Times New Roman"/>
          <w:sz w:val="28"/>
          <w:szCs w:val="28"/>
        </w:rPr>
      </w:pPr>
      <w:bookmarkStart w:id="11" w:name="_Toc212038501"/>
      <w:r>
        <w:rPr>
          <w:rFonts w:hint="eastAsia" w:hAnsi="Times New Roman"/>
          <w:sz w:val="28"/>
          <w:szCs w:val="28"/>
        </w:rPr>
        <w:t>二、研究方向</w:t>
      </w:r>
      <w:bookmarkEnd w:id="11"/>
    </w:p>
    <w:p>
      <w:pPr>
        <w:pStyle w:val="114"/>
        <w:numPr>
          <w:ilvl w:val="0"/>
          <w:numId w:val="1"/>
        </w:numPr>
        <w:spacing w:before="0" w:beforeLines="0" w:after="0" w:afterLines="0" w:line="300" w:lineRule="auto"/>
        <w:ind w:left="0" w:firstLine="480"/>
        <w:rPr>
          <w:rFonts w:hint="eastAsia"/>
          <w:sz w:val="24"/>
        </w:rPr>
      </w:pPr>
      <w:r>
        <w:rPr>
          <w:rFonts w:hint="eastAsia"/>
          <w:sz w:val="24"/>
        </w:rPr>
        <w:t>化学工程</w:t>
      </w:r>
    </w:p>
    <w:p>
      <w:pPr>
        <w:pStyle w:val="114"/>
        <w:numPr>
          <w:ilvl w:val="0"/>
          <w:numId w:val="1"/>
        </w:numPr>
        <w:spacing w:before="0" w:beforeLines="0" w:after="0" w:afterLines="0" w:line="300" w:lineRule="auto"/>
        <w:ind w:left="0" w:firstLine="480"/>
        <w:rPr>
          <w:rFonts w:hint="eastAsia"/>
          <w:sz w:val="24"/>
        </w:rPr>
      </w:pPr>
      <w:r>
        <w:rPr>
          <w:rFonts w:hint="eastAsia"/>
          <w:sz w:val="24"/>
        </w:rPr>
        <w:t>化学工艺</w:t>
      </w:r>
    </w:p>
    <w:p>
      <w:pPr>
        <w:pStyle w:val="114"/>
        <w:numPr>
          <w:ilvl w:val="0"/>
          <w:numId w:val="1"/>
        </w:numPr>
        <w:spacing w:before="0" w:beforeLines="0" w:after="0" w:afterLines="0" w:line="300" w:lineRule="auto"/>
        <w:ind w:left="0" w:firstLine="480"/>
        <w:rPr>
          <w:rFonts w:hint="eastAsia"/>
          <w:sz w:val="24"/>
        </w:rPr>
      </w:pPr>
      <w:r>
        <w:rPr>
          <w:rFonts w:hint="eastAsia"/>
          <w:sz w:val="24"/>
        </w:rPr>
        <w:t>生物化工</w:t>
      </w:r>
    </w:p>
    <w:p>
      <w:pPr>
        <w:pStyle w:val="114"/>
        <w:numPr>
          <w:ilvl w:val="0"/>
          <w:numId w:val="1"/>
        </w:numPr>
        <w:spacing w:before="0" w:beforeLines="0" w:after="0" w:afterLines="0" w:line="300" w:lineRule="auto"/>
        <w:ind w:left="0" w:firstLine="480"/>
        <w:rPr>
          <w:rFonts w:hint="eastAsia"/>
          <w:sz w:val="24"/>
        </w:rPr>
      </w:pPr>
      <w:r>
        <w:rPr>
          <w:rFonts w:hint="eastAsia"/>
          <w:sz w:val="24"/>
        </w:rPr>
        <w:t>应用化学</w:t>
      </w:r>
    </w:p>
    <w:p>
      <w:pPr>
        <w:pStyle w:val="114"/>
        <w:numPr>
          <w:ilvl w:val="0"/>
          <w:numId w:val="1"/>
        </w:numPr>
        <w:spacing w:before="0" w:beforeLines="0" w:after="0" w:afterLines="0" w:line="300" w:lineRule="auto"/>
        <w:ind w:left="0" w:firstLine="480"/>
        <w:rPr>
          <w:rFonts w:hint="eastAsia"/>
          <w:sz w:val="24"/>
        </w:rPr>
      </w:pPr>
      <w:r>
        <w:rPr>
          <w:rFonts w:hint="eastAsia"/>
          <w:sz w:val="24"/>
        </w:rPr>
        <w:t>工业催化</w:t>
      </w:r>
    </w:p>
    <w:p>
      <w:pPr>
        <w:pStyle w:val="114"/>
        <w:numPr>
          <w:ilvl w:val="0"/>
          <w:numId w:val="1"/>
        </w:numPr>
        <w:spacing w:before="0" w:beforeLines="0" w:after="0" w:afterLines="0" w:line="300" w:lineRule="auto"/>
        <w:ind w:left="0" w:firstLine="480"/>
        <w:rPr>
          <w:rFonts w:hint="eastAsia"/>
          <w:sz w:val="24"/>
        </w:rPr>
      </w:pPr>
      <w:r>
        <w:rPr>
          <w:rFonts w:hint="eastAsia"/>
          <w:sz w:val="24"/>
        </w:rPr>
        <w:t>材料化学工程</w:t>
      </w:r>
    </w:p>
    <w:p>
      <w:pPr>
        <w:pStyle w:val="114"/>
        <w:numPr>
          <w:ilvl w:val="0"/>
          <w:numId w:val="1"/>
        </w:numPr>
        <w:spacing w:before="0" w:beforeLines="0" w:after="0" w:afterLines="0" w:line="300" w:lineRule="auto"/>
        <w:ind w:left="0" w:firstLine="480"/>
        <w:rPr>
          <w:rFonts w:hint="eastAsia"/>
          <w:sz w:val="24"/>
        </w:rPr>
      </w:pPr>
      <w:r>
        <w:rPr>
          <w:rFonts w:hint="eastAsia"/>
          <w:sz w:val="24"/>
        </w:rPr>
        <w:t>制药与精细化工</w:t>
      </w:r>
    </w:p>
    <w:p>
      <w:pPr>
        <w:pStyle w:val="143"/>
        <w:rPr>
          <w:rFonts w:hint="eastAsia" w:hAnsi="Times New Roman"/>
          <w:sz w:val="28"/>
          <w:szCs w:val="28"/>
        </w:rPr>
      </w:pPr>
      <w:bookmarkStart w:id="12" w:name="_Toc212038502"/>
      <w:r>
        <w:rPr>
          <w:rFonts w:hint="eastAsia" w:hAnsi="Times New Roman"/>
          <w:sz w:val="28"/>
          <w:szCs w:val="28"/>
        </w:rPr>
        <w:t>三、学习年限</w:t>
      </w:r>
      <w:bookmarkEnd w:id="12"/>
      <w:bookmarkStart w:id="13" w:name="_Toc212038503"/>
    </w:p>
    <w:p>
      <w:pPr>
        <w:pStyle w:val="76"/>
        <w:spacing w:before="156" w:after="156"/>
        <w:ind w:firstLine="480" w:firstLineChars="200"/>
        <w:rPr>
          <w:color w:val="FF0000"/>
          <w:sz w:val="24"/>
          <w:szCs w:val="24"/>
        </w:rPr>
      </w:pPr>
      <w:r>
        <w:rPr>
          <w:rFonts w:hint="eastAsia"/>
          <w:sz w:val="24"/>
          <w:szCs w:val="24"/>
        </w:rPr>
        <w:t>全日制博士研究生应在</w:t>
      </w:r>
      <w:r>
        <w:rPr>
          <w:sz w:val="24"/>
          <w:szCs w:val="24"/>
        </w:rPr>
        <w:t>3</w:t>
      </w:r>
      <w:r>
        <w:rPr>
          <w:rFonts w:hint="eastAsia"/>
          <w:sz w:val="24"/>
          <w:szCs w:val="24"/>
        </w:rPr>
        <w:t>至</w:t>
      </w:r>
      <w:r>
        <w:rPr>
          <w:rFonts w:hint="eastAsia"/>
          <w:sz w:val="24"/>
          <w:szCs w:val="24"/>
          <w:lang w:val="en-US" w:eastAsia="zh-CN"/>
        </w:rPr>
        <w:t>5</w:t>
      </w:r>
      <w:r>
        <w:rPr>
          <w:rFonts w:hint="eastAsia"/>
          <w:sz w:val="24"/>
          <w:szCs w:val="24"/>
        </w:rPr>
        <w:t>年内完成学业并获得学位</w:t>
      </w:r>
      <w:r>
        <w:rPr>
          <w:rFonts w:hint="eastAsia"/>
          <w:color w:val="FF0000"/>
          <w:sz w:val="24"/>
          <w:szCs w:val="24"/>
        </w:rPr>
        <w:t>，超过</w:t>
      </w:r>
      <w:r>
        <w:rPr>
          <w:rFonts w:hint="eastAsia"/>
          <w:color w:val="FF0000"/>
          <w:sz w:val="24"/>
          <w:szCs w:val="24"/>
          <w:lang w:val="en-US" w:eastAsia="zh-CN"/>
        </w:rPr>
        <w:t>5</w:t>
      </w:r>
      <w:r>
        <w:rPr>
          <w:rFonts w:hint="eastAsia"/>
          <w:color w:val="FF0000"/>
          <w:sz w:val="24"/>
          <w:szCs w:val="24"/>
        </w:rPr>
        <w:t>年将被取消资格。</w:t>
      </w:r>
    </w:p>
    <w:p>
      <w:pPr>
        <w:pStyle w:val="143"/>
        <w:rPr>
          <w:rFonts w:hint="eastAsia" w:hAnsi="Times New Roman"/>
          <w:sz w:val="28"/>
          <w:szCs w:val="28"/>
        </w:rPr>
      </w:pPr>
      <w:r>
        <w:rPr>
          <w:rFonts w:hint="eastAsia" w:hAnsi="Times New Roman"/>
          <w:sz w:val="28"/>
          <w:szCs w:val="28"/>
        </w:rPr>
        <w:t>四、学分要求</w:t>
      </w:r>
      <w:bookmarkEnd w:id="13"/>
    </w:p>
    <w:p>
      <w:pPr>
        <w:keepNext w:val="0"/>
        <w:keepLines w:val="0"/>
        <w:pageBreakBefore w:val="0"/>
        <w:widowControl w:val="0"/>
        <w:kinsoku/>
        <w:wordWrap/>
        <w:overflowPunct/>
        <w:topLinePunct w:val="0"/>
        <w:autoSpaceDE/>
        <w:autoSpaceDN/>
        <w:bidi w:val="0"/>
        <w:adjustRightInd/>
        <w:snapToGrid/>
        <w:spacing w:after="63" w:afterLines="20" w:line="312" w:lineRule="auto"/>
        <w:ind w:left="0" w:leftChars="0" w:right="0" w:rightChars="0" w:firstLine="0" w:firstLineChars="0"/>
        <w:jc w:val="center"/>
        <w:textAlignment w:val="auto"/>
        <w:outlineLvl w:val="9"/>
        <w:rPr>
          <w:sz w:val="24"/>
        </w:rPr>
      </w:pPr>
      <w:r>
        <w:rPr>
          <w:rFonts w:hint="eastAsia" w:ascii="宋体" w:hAnsi="宋体"/>
          <w:sz w:val="24"/>
          <w:lang w:eastAsia="zh-CN"/>
        </w:rPr>
        <w:t>化学</w:t>
      </w:r>
      <w:r>
        <w:rPr>
          <w:rFonts w:ascii="宋体" w:hAnsi="宋体"/>
          <w:sz w:val="24"/>
        </w:rPr>
        <w:t>工程</w:t>
      </w:r>
      <w:r>
        <w:rPr>
          <w:rFonts w:hint="eastAsia" w:ascii="宋体" w:hAnsi="宋体"/>
          <w:sz w:val="24"/>
          <w:lang w:eastAsia="zh-CN"/>
        </w:rPr>
        <w:t>与技术</w:t>
      </w:r>
      <w:r>
        <w:rPr>
          <w:rFonts w:ascii="宋体" w:hAnsi="宋体"/>
          <w:sz w:val="24"/>
        </w:rPr>
        <w:t>博士研究生学分要求及学分分配表</w:t>
      </w:r>
    </w:p>
    <w:tbl>
      <w:tblPr>
        <w:tblStyle w:val="40"/>
        <w:tblW w:w="699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1656"/>
        <w:gridCol w:w="4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spacing w:line="240" w:lineRule="exact"/>
              <w:jc w:val="center"/>
              <w:rPr>
                <w:sz w:val="24"/>
              </w:rPr>
            </w:pPr>
            <w:bookmarkStart w:id="14" w:name="OLE_LINK10"/>
            <w:bookmarkStart w:id="15" w:name="OLE_LINK11"/>
            <w:r>
              <w:rPr>
                <w:rFonts w:hint="eastAsia"/>
                <w:sz w:val="24"/>
              </w:rPr>
              <w:t>总学分</w:t>
            </w:r>
          </w:p>
        </w:tc>
        <w:tc>
          <w:tcPr>
            <w:tcW w:w="5720" w:type="dxa"/>
            <w:gridSpan w:val="2"/>
            <w:vAlign w:val="center"/>
          </w:tcPr>
          <w:p>
            <w:pPr>
              <w:spacing w:before="156" w:beforeLines="50" w:after="156" w:afterLines="50" w:line="240" w:lineRule="exact"/>
              <w:jc w:val="center"/>
              <w:rPr>
                <w:sz w:val="24"/>
              </w:rPr>
            </w:pPr>
            <w:r>
              <w:rPr>
                <w:sz w:val="24"/>
              </w:rPr>
              <w:t xml:space="preserve">≥24 </w:t>
            </w:r>
            <w:r>
              <w:rPr>
                <w:rFonts w:hint="eastAsia"/>
                <w:sz w:val="24"/>
              </w:rPr>
              <w:t>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76" w:type="dxa"/>
            <w:vAlign w:val="center"/>
          </w:tcPr>
          <w:p>
            <w:pPr>
              <w:spacing w:before="156" w:beforeLines="50" w:after="156" w:afterLines="50" w:line="300" w:lineRule="auto"/>
              <w:jc w:val="center"/>
              <w:rPr>
                <w:sz w:val="24"/>
              </w:rPr>
            </w:pPr>
            <w:r>
              <w:rPr>
                <w:rFonts w:hint="eastAsia"/>
                <w:sz w:val="24"/>
              </w:rPr>
              <w:t>课程学分</w:t>
            </w:r>
          </w:p>
        </w:tc>
        <w:tc>
          <w:tcPr>
            <w:tcW w:w="1656" w:type="dxa"/>
            <w:vAlign w:val="center"/>
          </w:tcPr>
          <w:p>
            <w:pPr>
              <w:spacing w:before="156" w:beforeLines="50" w:after="156" w:afterLines="50" w:line="300" w:lineRule="auto"/>
              <w:jc w:val="center"/>
              <w:rPr>
                <w:sz w:val="24"/>
              </w:rPr>
            </w:pPr>
            <w:r>
              <w:rPr>
                <w:sz w:val="24"/>
              </w:rPr>
              <w:t>≥12</w:t>
            </w:r>
            <w:r>
              <w:rPr>
                <w:rFonts w:hint="eastAsia"/>
                <w:sz w:val="24"/>
              </w:rPr>
              <w:t>学分</w:t>
            </w:r>
          </w:p>
        </w:tc>
        <w:tc>
          <w:tcPr>
            <w:tcW w:w="4064" w:type="dxa"/>
          </w:tcPr>
          <w:p>
            <w:pPr>
              <w:spacing w:line="300" w:lineRule="auto"/>
              <w:rPr>
                <w:sz w:val="24"/>
              </w:rPr>
            </w:pPr>
            <w:r>
              <w:rPr>
                <w:rFonts w:hint="eastAsia"/>
                <w:sz w:val="24"/>
              </w:rPr>
              <w:t>公共必修课程</w:t>
            </w:r>
            <w:r>
              <w:rPr>
                <w:sz w:val="24"/>
              </w:rPr>
              <w:t xml:space="preserve"> </w:t>
            </w:r>
            <w:r>
              <w:rPr>
                <w:rFonts w:hint="eastAsia"/>
                <w:sz w:val="24"/>
              </w:rPr>
              <w:t>为</w:t>
            </w:r>
            <w:r>
              <w:rPr>
                <w:sz w:val="24"/>
              </w:rPr>
              <w:t xml:space="preserve"> 6 </w:t>
            </w:r>
            <w:r>
              <w:rPr>
                <w:rFonts w:hint="eastAsia"/>
                <w:sz w:val="24"/>
              </w:rPr>
              <w:t>学分，包括汉语</w:t>
            </w:r>
            <w:r>
              <w:rPr>
                <w:sz w:val="24"/>
              </w:rPr>
              <w:t>(4</w:t>
            </w:r>
            <w:r>
              <w:rPr>
                <w:rFonts w:hint="eastAsia"/>
                <w:sz w:val="24"/>
              </w:rPr>
              <w:t>学分</w:t>
            </w:r>
            <w:r>
              <w:rPr>
                <w:sz w:val="24"/>
              </w:rPr>
              <w:t>)</w:t>
            </w:r>
            <w:r>
              <w:rPr>
                <w:rFonts w:hint="eastAsia"/>
                <w:sz w:val="24"/>
              </w:rPr>
              <w:t>和中国概况</w:t>
            </w:r>
            <w:r>
              <w:rPr>
                <w:sz w:val="24"/>
              </w:rPr>
              <w:t xml:space="preserve"> (2</w:t>
            </w:r>
            <w:r>
              <w:rPr>
                <w:rFonts w:hint="eastAsia"/>
                <w:sz w:val="24"/>
              </w:rPr>
              <w:t>学分</w:t>
            </w:r>
            <w:r>
              <w:rPr>
                <w:sz w:val="24"/>
              </w:rPr>
              <w:t>)</w:t>
            </w:r>
            <w:r>
              <w:rPr>
                <w:rFonts w:hint="eastAsia"/>
                <w:sz w:val="24"/>
              </w:rPr>
              <w:t>；</w:t>
            </w:r>
          </w:p>
          <w:p>
            <w:pPr>
              <w:spacing w:line="300" w:lineRule="auto"/>
              <w:rPr>
                <w:sz w:val="24"/>
              </w:rPr>
            </w:pPr>
            <w:r>
              <w:rPr>
                <w:rFonts w:hint="eastAsia"/>
                <w:sz w:val="24"/>
              </w:rPr>
              <w:t>学科基础课</w:t>
            </w:r>
            <w:r>
              <w:rPr>
                <w:sz w:val="24"/>
              </w:rPr>
              <w:t xml:space="preserve">≥ 4 </w:t>
            </w:r>
            <w:r>
              <w:rPr>
                <w:rFonts w:hint="eastAsia"/>
                <w:sz w:val="24"/>
              </w:rPr>
              <w:t>学分</w:t>
            </w:r>
          </w:p>
          <w:p>
            <w:pPr>
              <w:spacing w:line="300" w:lineRule="auto"/>
              <w:rPr>
                <w:sz w:val="24"/>
              </w:rPr>
            </w:pPr>
            <w:r>
              <w:rPr>
                <w:rFonts w:hint="eastAsia"/>
                <w:sz w:val="24"/>
              </w:rPr>
              <w:t>专业选修课</w:t>
            </w:r>
            <w:r>
              <w:rPr>
                <w:sz w:val="24"/>
              </w:rPr>
              <w:t xml:space="preserve">≥2 </w:t>
            </w:r>
            <w:r>
              <w:rPr>
                <w:rFonts w:hint="eastAsia"/>
                <w:sz w:val="24"/>
              </w:rPr>
              <w:t>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76" w:type="dxa"/>
            <w:vAlign w:val="center"/>
          </w:tcPr>
          <w:p>
            <w:pPr>
              <w:spacing w:before="156" w:beforeLines="50" w:after="156" w:afterLines="50" w:line="300" w:lineRule="auto"/>
              <w:jc w:val="center"/>
              <w:rPr>
                <w:sz w:val="24"/>
              </w:rPr>
            </w:pPr>
            <w:r>
              <w:rPr>
                <w:rFonts w:hint="eastAsia"/>
                <w:sz w:val="24"/>
              </w:rPr>
              <w:t>研究学分</w:t>
            </w:r>
          </w:p>
        </w:tc>
        <w:tc>
          <w:tcPr>
            <w:tcW w:w="1656" w:type="dxa"/>
            <w:vAlign w:val="center"/>
          </w:tcPr>
          <w:p>
            <w:pPr>
              <w:spacing w:before="156" w:beforeLines="50" w:after="156" w:afterLines="50" w:line="300" w:lineRule="auto"/>
              <w:jc w:val="center"/>
              <w:rPr>
                <w:sz w:val="24"/>
              </w:rPr>
            </w:pPr>
            <w:r>
              <w:rPr>
                <w:sz w:val="24"/>
              </w:rPr>
              <w:t>≥12</w:t>
            </w:r>
            <w:r>
              <w:rPr>
                <w:rFonts w:hint="eastAsia"/>
                <w:sz w:val="24"/>
              </w:rPr>
              <w:t>学分</w:t>
            </w:r>
          </w:p>
        </w:tc>
        <w:tc>
          <w:tcPr>
            <w:tcW w:w="4064" w:type="dxa"/>
          </w:tcPr>
          <w:p>
            <w:pPr>
              <w:spacing w:line="300" w:lineRule="auto"/>
              <w:rPr>
                <w:sz w:val="24"/>
              </w:rPr>
            </w:pPr>
            <w:r>
              <w:rPr>
                <w:rFonts w:hint="eastAsia"/>
                <w:sz w:val="24"/>
              </w:rPr>
              <w:t>开题报告：</w:t>
            </w:r>
            <w:r>
              <w:rPr>
                <w:sz w:val="24"/>
              </w:rPr>
              <w:t>1</w:t>
            </w:r>
            <w:r>
              <w:rPr>
                <w:rFonts w:hint="eastAsia"/>
                <w:sz w:val="24"/>
              </w:rPr>
              <w:t>学分</w:t>
            </w:r>
          </w:p>
          <w:p>
            <w:pPr>
              <w:spacing w:line="300" w:lineRule="auto"/>
              <w:rPr>
                <w:sz w:val="24"/>
              </w:rPr>
            </w:pPr>
            <w:r>
              <w:rPr>
                <w:rFonts w:hint="eastAsia"/>
                <w:sz w:val="24"/>
              </w:rPr>
              <w:t>学术交流：</w:t>
            </w:r>
            <w:r>
              <w:rPr>
                <w:sz w:val="24"/>
              </w:rPr>
              <w:t>1</w:t>
            </w:r>
            <w:r>
              <w:rPr>
                <w:rFonts w:hint="eastAsia"/>
                <w:sz w:val="24"/>
              </w:rPr>
              <w:t>学分</w:t>
            </w:r>
          </w:p>
          <w:p>
            <w:pPr>
              <w:spacing w:line="300" w:lineRule="auto"/>
              <w:rPr>
                <w:sz w:val="24"/>
                <w:szCs w:val="24"/>
              </w:rPr>
            </w:pPr>
            <w:r>
              <w:rPr>
                <w:rFonts w:hint="eastAsia"/>
                <w:sz w:val="24"/>
                <w:szCs w:val="24"/>
              </w:rPr>
              <w:t>论文中期进展报告及考核：</w:t>
            </w:r>
            <w:r>
              <w:rPr>
                <w:sz w:val="24"/>
                <w:szCs w:val="24"/>
              </w:rPr>
              <w:t>1</w:t>
            </w:r>
            <w:r>
              <w:rPr>
                <w:rFonts w:hint="eastAsia"/>
                <w:sz w:val="24"/>
                <w:szCs w:val="24"/>
              </w:rPr>
              <w:t>学分</w:t>
            </w:r>
          </w:p>
          <w:p>
            <w:pPr>
              <w:spacing w:line="300" w:lineRule="auto"/>
              <w:rPr>
                <w:sz w:val="24"/>
              </w:rPr>
            </w:pPr>
            <w:r>
              <w:rPr>
                <w:rFonts w:hint="eastAsia"/>
                <w:sz w:val="24"/>
                <w:szCs w:val="24"/>
              </w:rPr>
              <w:t>博士学位论文：</w:t>
            </w:r>
            <w:r>
              <w:rPr>
                <w:sz w:val="24"/>
                <w:szCs w:val="24"/>
              </w:rPr>
              <w:t>9</w:t>
            </w:r>
            <w:r>
              <w:rPr>
                <w:rFonts w:hint="eastAsia"/>
                <w:sz w:val="24"/>
                <w:szCs w:val="24"/>
              </w:rPr>
              <w:t>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6996" w:type="dxa"/>
            <w:gridSpan w:val="3"/>
            <w:vAlign w:val="center"/>
          </w:tcPr>
          <w:p>
            <w:pPr>
              <w:spacing w:before="157" w:beforeLines="50" w:after="157" w:afterLines="50" w:line="240" w:lineRule="exact"/>
              <w:jc w:val="center"/>
              <w:rPr>
                <w:color w:val="FF0000"/>
                <w:sz w:val="24"/>
              </w:rPr>
            </w:pPr>
            <w:r>
              <w:rPr>
                <w:rFonts w:ascii="宋体" w:hAnsi="宋体"/>
                <w:sz w:val="24"/>
                <w:szCs w:val="24"/>
              </w:rPr>
              <w:t>具体课程设置见</w:t>
            </w:r>
            <w:r>
              <w:rPr>
                <w:rFonts w:hint="eastAsia" w:ascii="宋体" w:hAnsi="宋体"/>
                <w:sz w:val="24"/>
                <w:szCs w:val="24"/>
              </w:rPr>
              <w:t>课程计划</w:t>
            </w:r>
            <w:r>
              <w:rPr>
                <w:rFonts w:ascii="宋体" w:hAnsi="宋体"/>
                <w:sz w:val="24"/>
                <w:szCs w:val="24"/>
              </w:rPr>
              <w:t>表</w:t>
            </w:r>
          </w:p>
        </w:tc>
      </w:tr>
      <w:bookmarkEnd w:id="14"/>
      <w:bookmarkEnd w:id="15"/>
    </w:tbl>
    <w:p>
      <w:pPr>
        <w:pStyle w:val="143"/>
        <w:rPr>
          <w:rFonts w:hint="eastAsia" w:hAnsi="Times New Roman"/>
          <w:kern w:val="0"/>
          <w:sz w:val="28"/>
          <w:szCs w:val="28"/>
        </w:rPr>
      </w:pPr>
      <w:bookmarkStart w:id="16" w:name="_Toc212038505"/>
      <w:r>
        <w:rPr>
          <w:rFonts w:hint="eastAsia" w:hAnsi="Times New Roman"/>
          <w:kern w:val="0"/>
          <w:sz w:val="28"/>
          <w:szCs w:val="28"/>
        </w:rPr>
        <w:t>五、本学科对博士研究生培养提出的具体要求</w:t>
      </w:r>
      <w:bookmarkEnd w:id="16"/>
    </w:p>
    <w:p>
      <w:pPr>
        <w:pStyle w:val="76"/>
        <w:spacing w:before="95" w:beforeLines="30" w:after="95" w:afterLines="30" w:line="300" w:lineRule="auto"/>
        <w:outlineLvl w:val="9"/>
        <w:rPr>
          <w:kern w:val="0"/>
          <w:sz w:val="24"/>
          <w:szCs w:val="24"/>
        </w:rPr>
      </w:pPr>
      <w:r>
        <w:rPr>
          <w:rFonts w:hint="eastAsia"/>
          <w:kern w:val="0"/>
          <w:sz w:val="24"/>
          <w:szCs w:val="24"/>
          <w:lang w:val="en-US" w:eastAsia="zh-CN"/>
        </w:rPr>
        <w:t xml:space="preserve">    </w:t>
      </w:r>
      <w:r>
        <w:rPr>
          <w:kern w:val="0"/>
          <w:sz w:val="24"/>
          <w:szCs w:val="24"/>
        </w:rPr>
        <w:t xml:space="preserve">1. </w:t>
      </w:r>
      <w:r>
        <w:rPr>
          <w:rFonts w:hint="eastAsia"/>
          <w:kern w:val="0"/>
          <w:sz w:val="24"/>
          <w:szCs w:val="24"/>
        </w:rPr>
        <w:t>培养基本要求</w:t>
      </w:r>
    </w:p>
    <w:p>
      <w:pPr>
        <w:widowControl/>
        <w:shd w:val="clear"/>
        <w:snapToGrid w:val="0"/>
        <w:spacing w:before="0" w:beforeLines="-2147483648" w:after="0" w:afterLines="-2147483648" w:line="300" w:lineRule="auto"/>
        <w:ind w:firstLine="480" w:firstLineChars="200"/>
        <w:rPr>
          <w:kern w:val="0"/>
          <w:sz w:val="24"/>
        </w:rPr>
      </w:pPr>
      <w:r>
        <w:rPr>
          <w:rFonts w:hint="eastAsia"/>
          <w:kern w:val="0"/>
          <w:sz w:val="24"/>
        </w:rPr>
        <w:t>导师和博士生指导小组负责博士研究生的培养，负责制定培养计划，并全面指导学位论文。博士生指导小组中应有部分成员来自其他院系。博士研究生必须在其导师的指导下独立开展科研工作，完成学位论文。在学习期间，博士研究生应至少花费</w:t>
      </w:r>
      <w:r>
        <w:rPr>
          <w:kern w:val="0"/>
          <w:sz w:val="24"/>
        </w:rPr>
        <w:t>2</w:t>
      </w:r>
      <w:r>
        <w:rPr>
          <w:rFonts w:hint="eastAsia"/>
          <w:kern w:val="0"/>
          <w:sz w:val="24"/>
        </w:rPr>
        <w:t>年的时间进行科学研究和准备学位论文。导师负责指导学生选择一个好的课题并进行研究，还应该组织学生参加学术活动和国际学术会议。</w:t>
      </w:r>
    </w:p>
    <w:p>
      <w:pPr>
        <w:pStyle w:val="76"/>
        <w:spacing w:before="95" w:beforeLines="30" w:after="95" w:afterLines="30"/>
        <w:rPr>
          <w:rFonts w:hint="eastAsia"/>
          <w:kern w:val="0"/>
          <w:sz w:val="24"/>
          <w:szCs w:val="24"/>
        </w:rPr>
      </w:pPr>
      <w:r>
        <w:rPr>
          <w:rFonts w:hint="eastAsia"/>
          <w:kern w:val="0"/>
          <w:sz w:val="24"/>
          <w:szCs w:val="24"/>
          <w:lang w:val="en-US" w:eastAsia="zh-CN"/>
        </w:rPr>
        <w:t xml:space="preserve">    </w:t>
      </w:r>
      <w:r>
        <w:rPr>
          <w:rFonts w:hint="eastAsia"/>
          <w:kern w:val="0"/>
          <w:sz w:val="24"/>
          <w:szCs w:val="24"/>
        </w:rPr>
        <w:t>2. 博士论文开题要求</w:t>
      </w:r>
    </w:p>
    <w:p>
      <w:pPr>
        <w:widowControl/>
        <w:snapToGrid w:val="0"/>
        <w:spacing w:line="300" w:lineRule="auto"/>
        <w:ind w:firstLine="480" w:firstLineChars="200"/>
        <w:rPr>
          <w:kern w:val="0"/>
          <w:sz w:val="24"/>
        </w:rPr>
      </w:pPr>
      <w:r>
        <w:rPr>
          <w:rFonts w:hint="eastAsia"/>
          <w:kern w:val="0"/>
          <w:sz w:val="24"/>
        </w:rPr>
        <w:t>博士学位论文开题报告应不少于</w:t>
      </w:r>
      <w:r>
        <w:rPr>
          <w:kern w:val="0"/>
          <w:sz w:val="24"/>
        </w:rPr>
        <w:t>10000</w:t>
      </w:r>
      <w:r>
        <w:rPr>
          <w:rFonts w:hint="eastAsia"/>
          <w:kern w:val="0"/>
          <w:sz w:val="24"/>
        </w:rPr>
        <w:t>字，包含至少</w:t>
      </w:r>
      <w:r>
        <w:rPr>
          <w:kern w:val="0"/>
          <w:sz w:val="24"/>
        </w:rPr>
        <w:t>80</w:t>
      </w:r>
      <w:r>
        <w:rPr>
          <w:rFonts w:hint="eastAsia"/>
          <w:kern w:val="0"/>
          <w:sz w:val="24"/>
        </w:rPr>
        <w:t>篇参考文献，其中一半必须是近</w:t>
      </w:r>
      <w:r>
        <w:rPr>
          <w:kern w:val="0"/>
          <w:sz w:val="24"/>
        </w:rPr>
        <w:t>5</w:t>
      </w:r>
      <w:r>
        <w:rPr>
          <w:rFonts w:hint="eastAsia"/>
          <w:kern w:val="0"/>
          <w:sz w:val="24"/>
        </w:rPr>
        <w:t>年出版的。博士研究生应该为学位论文选择一个研究课题，并在导师指导下花费不少于</w:t>
      </w:r>
      <w:r>
        <w:rPr>
          <w:kern w:val="0"/>
          <w:sz w:val="24"/>
        </w:rPr>
        <w:t>2</w:t>
      </w:r>
      <w:r>
        <w:rPr>
          <w:rFonts w:hint="eastAsia"/>
          <w:kern w:val="0"/>
          <w:sz w:val="24"/>
        </w:rPr>
        <w:t>年的时间进行论文研究和撰写论文。对博士学位论文的详细规定和要求参照“武汉科技大学关于硕士、博士研究生学位论文的选题、研究方案和组成的规定”。博士学位论文开题报告的撰写和答辩应在不迟于第二学年完成。</w:t>
      </w:r>
    </w:p>
    <w:p>
      <w:pPr>
        <w:pStyle w:val="76"/>
        <w:spacing w:before="95" w:beforeLines="30" w:after="95" w:afterLines="30"/>
        <w:rPr>
          <w:rFonts w:hint="eastAsia"/>
          <w:kern w:val="0"/>
          <w:sz w:val="24"/>
          <w:szCs w:val="24"/>
        </w:rPr>
      </w:pPr>
      <w:r>
        <w:rPr>
          <w:rFonts w:hint="eastAsia"/>
          <w:kern w:val="0"/>
          <w:sz w:val="24"/>
          <w:szCs w:val="24"/>
          <w:lang w:val="en-US" w:eastAsia="zh-CN"/>
        </w:rPr>
        <w:t xml:space="preserve">    </w:t>
      </w:r>
      <w:r>
        <w:rPr>
          <w:rFonts w:hint="eastAsia"/>
          <w:kern w:val="0"/>
          <w:sz w:val="24"/>
          <w:szCs w:val="24"/>
        </w:rPr>
        <w:t>3. 综合测试与中期考核</w:t>
      </w:r>
    </w:p>
    <w:p>
      <w:pPr>
        <w:widowControl/>
        <w:shd w:val="clear"/>
        <w:snapToGrid w:val="0"/>
        <w:spacing w:before="0" w:beforeLines="-2147483648" w:after="0" w:afterLines="-2147483648" w:line="300" w:lineRule="auto"/>
        <w:ind w:firstLine="480" w:firstLineChars="200"/>
        <w:rPr>
          <w:kern w:val="0"/>
          <w:sz w:val="24"/>
        </w:rPr>
      </w:pPr>
      <w:r>
        <w:rPr>
          <w:rFonts w:hint="eastAsia"/>
          <w:kern w:val="0"/>
          <w:sz w:val="24"/>
        </w:rPr>
        <w:t>所有课程完成后，为了检查学生对本学科的基本理论和专业知识的掌握程度，将会对学生进行综合测试。一般而言，综合测试将安排在第三个学期进行，由考试委员会主持。考试委员会由本专业或相关学科的</w:t>
      </w:r>
      <w:r>
        <w:rPr>
          <w:kern w:val="0"/>
          <w:sz w:val="24"/>
        </w:rPr>
        <w:t>3</w:t>
      </w:r>
      <w:r>
        <w:rPr>
          <w:rFonts w:hint="eastAsia"/>
          <w:kern w:val="0"/>
          <w:sz w:val="24"/>
        </w:rPr>
        <w:t>~</w:t>
      </w:r>
      <w:r>
        <w:rPr>
          <w:kern w:val="0"/>
          <w:sz w:val="24"/>
        </w:rPr>
        <w:t>5</w:t>
      </w:r>
      <w:r>
        <w:rPr>
          <w:rFonts w:hint="eastAsia"/>
          <w:kern w:val="0"/>
          <w:sz w:val="24"/>
        </w:rPr>
        <w:t>名教授和或副教授组成。中期考核在综合测试基础上进行的。具体的要求参照“武汉科技大学关于研究生中期考核的规定”。</w:t>
      </w:r>
    </w:p>
    <w:p>
      <w:pPr>
        <w:pStyle w:val="76"/>
        <w:spacing w:before="95" w:beforeLines="30" w:after="95" w:afterLines="30"/>
        <w:rPr>
          <w:rFonts w:hint="eastAsia"/>
          <w:kern w:val="0"/>
          <w:sz w:val="24"/>
          <w:szCs w:val="24"/>
        </w:rPr>
      </w:pPr>
      <w:r>
        <w:rPr>
          <w:rFonts w:hint="eastAsia"/>
          <w:kern w:val="0"/>
          <w:sz w:val="24"/>
          <w:szCs w:val="24"/>
          <w:lang w:val="en-US" w:eastAsia="zh-CN"/>
        </w:rPr>
        <w:t xml:space="preserve">    </w:t>
      </w:r>
      <w:r>
        <w:rPr>
          <w:rFonts w:hint="eastAsia"/>
          <w:kern w:val="0"/>
          <w:sz w:val="24"/>
          <w:szCs w:val="24"/>
        </w:rPr>
        <w:t>4. 学术活动要求</w:t>
      </w:r>
    </w:p>
    <w:p>
      <w:pPr>
        <w:widowControl/>
        <w:shd w:val="clear"/>
        <w:snapToGrid w:val="0"/>
        <w:spacing w:before="0" w:beforeLines="-2147483648" w:after="0" w:afterLines="-2147483648" w:line="300" w:lineRule="auto"/>
        <w:ind w:firstLine="480" w:firstLineChars="200"/>
        <w:rPr>
          <w:kern w:val="0"/>
          <w:sz w:val="24"/>
        </w:rPr>
      </w:pPr>
      <w:bookmarkStart w:id="17" w:name="OLE_LINK1"/>
      <w:bookmarkEnd w:id="17"/>
      <w:bookmarkStart w:id="18" w:name="OLE_LINK2"/>
      <w:bookmarkEnd w:id="18"/>
      <w:r>
        <w:rPr>
          <w:rFonts w:hint="eastAsia"/>
          <w:kern w:val="0"/>
          <w:sz w:val="24"/>
        </w:rPr>
        <w:t>参加学术活动包括做学术讲座和听学术报告。研究生在学期间要求做两次以上的讲座。参加学术活动的学分为</w:t>
      </w:r>
      <w:r>
        <w:rPr>
          <w:kern w:val="0"/>
          <w:sz w:val="24"/>
        </w:rPr>
        <w:t>1</w:t>
      </w:r>
      <w:r>
        <w:rPr>
          <w:rFonts w:hint="eastAsia"/>
          <w:kern w:val="0"/>
          <w:sz w:val="24"/>
        </w:rPr>
        <w:t>分，其中做专题报告每次计</w:t>
      </w:r>
      <w:r>
        <w:rPr>
          <w:kern w:val="0"/>
          <w:sz w:val="24"/>
        </w:rPr>
        <w:t>0.25</w:t>
      </w:r>
      <w:r>
        <w:rPr>
          <w:rFonts w:hint="eastAsia"/>
          <w:kern w:val="0"/>
          <w:sz w:val="24"/>
        </w:rPr>
        <w:t>分，参加各类学术报告和讲座，每次计</w:t>
      </w:r>
      <w:r>
        <w:rPr>
          <w:kern w:val="0"/>
          <w:sz w:val="24"/>
        </w:rPr>
        <w:t>0.1</w:t>
      </w:r>
      <w:r>
        <w:rPr>
          <w:rFonts w:hint="eastAsia"/>
          <w:kern w:val="0"/>
          <w:sz w:val="24"/>
        </w:rPr>
        <w:t>分，参加全国学术会议每次计</w:t>
      </w:r>
      <w:r>
        <w:rPr>
          <w:kern w:val="0"/>
          <w:sz w:val="24"/>
        </w:rPr>
        <w:t>0.5</w:t>
      </w:r>
      <w:r>
        <w:rPr>
          <w:rFonts w:hint="eastAsia"/>
          <w:kern w:val="0"/>
          <w:sz w:val="24"/>
        </w:rPr>
        <w:t>学分。学生每次参加学术报告后应该写一篇不少于</w:t>
      </w:r>
      <w:r>
        <w:rPr>
          <w:kern w:val="0"/>
          <w:sz w:val="24"/>
        </w:rPr>
        <w:t>250-500</w:t>
      </w:r>
      <w:r>
        <w:rPr>
          <w:rFonts w:hint="eastAsia"/>
          <w:kern w:val="0"/>
          <w:sz w:val="24"/>
        </w:rPr>
        <w:t>字的活动摘要，填写学术活动登记表，由导师签字后生效。学生按要求参加学术报告并核准后才能取得相应的学分。如未达到要求，将被视为未完成，不得进行答辩。</w:t>
      </w:r>
    </w:p>
    <w:p>
      <w:pPr>
        <w:pStyle w:val="76"/>
        <w:spacing w:before="95" w:beforeLines="30" w:after="95" w:afterLines="30"/>
        <w:rPr>
          <w:rFonts w:hint="eastAsia"/>
          <w:kern w:val="0"/>
          <w:sz w:val="24"/>
          <w:szCs w:val="24"/>
        </w:rPr>
      </w:pPr>
      <w:r>
        <w:rPr>
          <w:rFonts w:hint="eastAsia"/>
          <w:kern w:val="0"/>
          <w:sz w:val="24"/>
          <w:szCs w:val="24"/>
          <w:lang w:val="en-US" w:eastAsia="zh-CN"/>
        </w:rPr>
        <w:t xml:space="preserve">    </w:t>
      </w:r>
      <w:r>
        <w:rPr>
          <w:rFonts w:hint="eastAsia"/>
          <w:kern w:val="0"/>
          <w:sz w:val="24"/>
          <w:szCs w:val="24"/>
        </w:rPr>
        <w:t>5. 发表学术论文要求</w:t>
      </w:r>
    </w:p>
    <w:p>
      <w:pPr>
        <w:widowControl/>
        <w:shd w:val="clear"/>
        <w:snapToGrid w:val="0"/>
        <w:spacing w:line="300" w:lineRule="auto"/>
        <w:ind w:firstLine="480" w:firstLineChars="200"/>
        <w:rPr>
          <w:sz w:val="24"/>
        </w:rPr>
      </w:pPr>
      <w:r>
        <w:rPr>
          <w:rFonts w:hint="eastAsia"/>
          <w:kern w:val="0"/>
          <w:sz w:val="24"/>
        </w:rPr>
        <w:t>为了满足学位的要求，博士研究生必须有一定数量的与论文研究相关的学术论文发表。</w:t>
      </w:r>
      <w:r>
        <w:rPr>
          <w:sz w:val="24"/>
        </w:rPr>
        <w:t>学位论文的相关要求参照《武汉科技大学博士、硕士学位授予工作细则》</w:t>
      </w:r>
      <w:r>
        <w:rPr>
          <w:rFonts w:hint="eastAsia"/>
          <w:kern w:val="0"/>
          <w:sz w:val="24"/>
        </w:rPr>
        <w:t>。</w:t>
      </w:r>
    </w:p>
    <w:p>
      <w:pPr>
        <w:pStyle w:val="76"/>
        <w:spacing w:before="95" w:beforeLines="30" w:after="95" w:afterLines="30"/>
        <w:rPr>
          <w:rFonts w:hint="eastAsia"/>
          <w:kern w:val="0"/>
          <w:sz w:val="24"/>
          <w:szCs w:val="24"/>
        </w:rPr>
      </w:pPr>
      <w:r>
        <w:rPr>
          <w:rFonts w:hint="eastAsia"/>
          <w:kern w:val="0"/>
          <w:sz w:val="24"/>
          <w:szCs w:val="24"/>
          <w:lang w:val="en-US" w:eastAsia="zh-CN"/>
        </w:rPr>
        <w:t xml:space="preserve">    </w:t>
      </w:r>
      <w:r>
        <w:rPr>
          <w:rFonts w:hint="eastAsia"/>
          <w:kern w:val="0"/>
          <w:sz w:val="24"/>
          <w:szCs w:val="24"/>
        </w:rPr>
        <w:t>6. 学位论文预答辩要求</w:t>
      </w:r>
    </w:p>
    <w:p>
      <w:pPr>
        <w:widowControl/>
        <w:snapToGrid w:val="0"/>
        <w:spacing w:before="0" w:beforeLines="-2147483648" w:after="0" w:afterLines="-2147483648" w:line="300" w:lineRule="auto"/>
        <w:ind w:firstLine="480" w:firstLineChars="200"/>
        <w:rPr>
          <w:sz w:val="24"/>
        </w:rPr>
      </w:pPr>
      <w:r>
        <w:rPr>
          <w:rFonts w:hint="eastAsia"/>
          <w:sz w:val="24"/>
        </w:rPr>
        <w:t>预答辩会是最后答辩的一个“彩排”，通过预答辩解决论文中存在的撰写问题，回答专家提问以及解决最后答辩之前需要妥善处理的一些问题。学位申请者应为答辩准备一份研究的电子副本和陈述材料。学位申请者将作</w:t>
      </w:r>
      <w:r>
        <w:rPr>
          <w:sz w:val="24"/>
        </w:rPr>
        <w:t>25-35</w:t>
      </w:r>
      <w:r>
        <w:rPr>
          <w:rFonts w:hint="eastAsia"/>
          <w:sz w:val="24"/>
        </w:rPr>
        <w:t>分钟的口头陈述，重点放在研究发现和结论上。学位申请者的预答辩稿和考试成绩表经学位委员会和学位委员会主任批准和签字后安排答辩。预答辩稿和考核结果表必须在论文答辩前</w:t>
      </w:r>
      <w:r>
        <w:rPr>
          <w:sz w:val="24"/>
        </w:rPr>
        <w:t>14</w:t>
      </w:r>
      <w:r>
        <w:rPr>
          <w:rFonts w:hint="eastAsia"/>
          <w:sz w:val="24"/>
        </w:rPr>
        <w:t>天批准和签字。</w:t>
      </w:r>
    </w:p>
    <w:p>
      <w:pPr>
        <w:pStyle w:val="76"/>
        <w:spacing w:before="95" w:beforeLines="30" w:after="95" w:afterLines="30"/>
        <w:rPr>
          <w:rFonts w:hint="eastAsia"/>
          <w:kern w:val="0"/>
          <w:sz w:val="24"/>
          <w:szCs w:val="24"/>
        </w:rPr>
      </w:pPr>
      <w:r>
        <w:rPr>
          <w:rFonts w:hint="eastAsia"/>
          <w:kern w:val="0"/>
          <w:sz w:val="24"/>
          <w:szCs w:val="24"/>
          <w:lang w:val="en-US" w:eastAsia="zh-CN"/>
        </w:rPr>
        <w:t xml:space="preserve">    </w:t>
      </w:r>
      <w:r>
        <w:rPr>
          <w:rFonts w:hint="eastAsia"/>
          <w:kern w:val="0"/>
          <w:sz w:val="24"/>
          <w:szCs w:val="24"/>
        </w:rPr>
        <w:t>7.</w:t>
      </w:r>
      <w:r>
        <w:rPr>
          <w:rFonts w:hint="eastAsia"/>
          <w:kern w:val="0"/>
          <w:sz w:val="24"/>
          <w:szCs w:val="24"/>
          <w:lang w:val="en-US" w:eastAsia="zh-CN"/>
        </w:rPr>
        <w:t xml:space="preserve"> </w:t>
      </w:r>
      <w:r>
        <w:rPr>
          <w:rFonts w:hint="eastAsia"/>
          <w:kern w:val="0"/>
          <w:sz w:val="24"/>
          <w:szCs w:val="24"/>
        </w:rPr>
        <w:t>学位论文答辩要求</w:t>
      </w:r>
    </w:p>
    <w:p>
      <w:pPr>
        <w:widowControl/>
        <w:snapToGrid w:val="0"/>
        <w:spacing w:line="300" w:lineRule="auto"/>
        <w:ind w:firstLine="480" w:firstLineChars="200"/>
        <w:rPr>
          <w:sz w:val="24"/>
        </w:rPr>
      </w:pPr>
      <w:r>
        <w:rPr>
          <w:rFonts w:hint="eastAsia"/>
          <w:sz w:val="24"/>
        </w:rPr>
        <w:t>学位论文答辩的实施参照武汉科技大学学位评定委员会的规定。论文委员会表决有三种可能的结果，即通过、复审或不通过。</w:t>
      </w:r>
    </w:p>
    <w:p>
      <w:pPr>
        <w:widowControl/>
        <w:snapToGrid w:val="0"/>
        <w:spacing w:line="300" w:lineRule="auto"/>
        <w:ind w:firstLine="480" w:firstLineChars="200"/>
        <w:rPr>
          <w:sz w:val="24"/>
        </w:rPr>
      </w:pPr>
      <w:r>
        <w:rPr>
          <w:rFonts w:hint="eastAsia"/>
          <w:sz w:val="24"/>
        </w:rPr>
        <w:t>如果大多数学位委员会委员认为申请学位者达到或超过了在论文开题报告中提出的要求，则通过论文答辩，但有可能需要对学位论文进行小的修改。</w:t>
      </w:r>
    </w:p>
    <w:p>
      <w:pPr>
        <w:widowControl/>
        <w:snapToGrid w:val="0"/>
        <w:spacing w:line="300" w:lineRule="auto"/>
        <w:ind w:firstLine="480" w:firstLineChars="200"/>
        <w:rPr>
          <w:sz w:val="24"/>
        </w:rPr>
      </w:pPr>
      <w:r>
        <w:rPr>
          <w:rFonts w:hint="eastAsia"/>
          <w:sz w:val="24"/>
        </w:rPr>
        <w:t>如果有两个或两个以上学位委员会委员发现论文工作中或答辩过程中存在严重的问题，则需要复审。委员会的成员将为学位申请者提供一份修改清单，要求在第二次学位论文答辩前修改好。除非学位委员会和研究生院院长特批，复审将在同一学期或下一学期中进行。</w:t>
      </w:r>
    </w:p>
    <w:p>
      <w:pPr>
        <w:widowControl/>
        <w:snapToGrid w:val="0"/>
        <w:spacing w:line="300" w:lineRule="auto"/>
        <w:ind w:firstLine="480" w:firstLineChars="200"/>
        <w:rPr>
          <w:sz w:val="24"/>
        </w:rPr>
      </w:pPr>
      <w:r>
        <w:rPr>
          <w:rFonts w:hint="eastAsia"/>
          <w:sz w:val="24"/>
        </w:rPr>
        <w:t>如果大多数学位委员会委员认为学位申请者的论文质量和论文答辩水平低于授予博士学位的学术标准，则答辩不通过。学位申请者可向答辩委员会主席及学位委员会主任申诉重新评估。</w:t>
      </w:r>
    </w:p>
    <w:p>
      <w:pPr>
        <w:pStyle w:val="144"/>
        <w:rPr>
          <w:rFonts w:hint="eastAsia" w:hAnsi="Times New Roman"/>
          <w:lang w:eastAsia="zh-CN"/>
        </w:rPr>
      </w:pPr>
    </w:p>
    <w:p>
      <w:pPr>
        <w:pStyle w:val="144"/>
        <w:rPr>
          <w:rFonts w:hAnsi="Times New Roman"/>
        </w:rPr>
      </w:pPr>
      <w:r>
        <w:rPr>
          <w:rFonts w:hint="eastAsia" w:hAnsi="Times New Roman"/>
          <w:lang w:eastAsia="zh-CN"/>
        </w:rPr>
        <w:t>化学</w:t>
      </w:r>
      <w:r>
        <w:rPr>
          <w:rFonts w:hAnsi="Times New Roman"/>
        </w:rPr>
        <w:t>工程</w:t>
      </w:r>
      <w:r>
        <w:rPr>
          <w:rFonts w:hint="eastAsia" w:hAnsi="Times New Roman"/>
          <w:lang w:eastAsia="zh-CN"/>
        </w:rPr>
        <w:t>与技术</w:t>
      </w:r>
      <w:r>
        <w:rPr>
          <w:rFonts w:hAnsi="Times New Roman"/>
        </w:rPr>
        <w:t>（08</w:t>
      </w:r>
      <w:r>
        <w:rPr>
          <w:rFonts w:hint="eastAsia" w:hAnsi="Times New Roman"/>
          <w:lang w:val="en-US" w:eastAsia="zh-CN"/>
        </w:rPr>
        <w:t>17</w:t>
      </w:r>
      <w:r>
        <w:rPr>
          <w:rFonts w:hAnsi="Times New Roman"/>
        </w:rPr>
        <w:t>）博士研究生课程计划表</w:t>
      </w:r>
    </w:p>
    <w:tbl>
      <w:tblPr>
        <w:tblStyle w:val="40"/>
        <w:tblW w:w="898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 w:type="dxa"/>
          <w:bottom w:w="0" w:type="dxa"/>
          <w:right w:w="11" w:type="dxa"/>
        </w:tblCellMar>
      </w:tblPr>
      <w:tblGrid>
        <w:gridCol w:w="696"/>
        <w:gridCol w:w="949"/>
        <w:gridCol w:w="1260"/>
        <w:gridCol w:w="1999"/>
        <w:gridCol w:w="567"/>
        <w:gridCol w:w="685"/>
        <w:gridCol w:w="874"/>
        <w:gridCol w:w="1045"/>
        <w:gridCol w:w="9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 w:type="dxa"/>
            <w:bottom w:w="0" w:type="dxa"/>
            <w:right w:w="11" w:type="dxa"/>
          </w:tblCellMar>
        </w:tblPrEx>
        <w:trPr>
          <w:cantSplit/>
          <w:trHeight w:val="567" w:hRule="atLeast"/>
          <w:jc w:val="center"/>
        </w:trPr>
        <w:tc>
          <w:tcPr>
            <w:tcW w:w="696" w:type="dxa"/>
            <w:vAlign w:val="center"/>
          </w:tcPr>
          <w:p>
            <w:pPr>
              <w:pStyle w:val="98"/>
              <w:widowControl w:val="0"/>
              <w:pBdr>
                <w:left w:val="none" w:color="auto" w:sz="0" w:space="0"/>
                <w:bottom w:val="none" w:color="auto" w:sz="0" w:space="0"/>
                <w:right w:val="none" w:color="auto" w:sz="0" w:space="0"/>
              </w:pBdr>
              <w:snapToGrid w:val="0"/>
              <w:spacing w:before="156" w:beforeLines="50" w:beforeAutospacing="0" w:after="156" w:afterLines="50" w:afterAutospacing="0" w:line="300" w:lineRule="auto"/>
              <w:textAlignment w:val="auto"/>
              <w:rPr>
                <w:rFonts w:ascii="Times New Roman" w:hAnsi="Times New Roman" w:cs="Times New Roman"/>
                <w:b/>
                <w:bCs/>
                <w:kern w:val="2"/>
              </w:rPr>
            </w:pPr>
            <w:r>
              <w:rPr>
                <w:rFonts w:hint="eastAsia" w:ascii="Times New Roman" w:hAnsi="Times New Roman" w:cs="Times New Roman"/>
                <w:b/>
                <w:bCs/>
                <w:kern w:val="2"/>
              </w:rPr>
              <w:t>类别</w:t>
            </w:r>
          </w:p>
        </w:tc>
        <w:tc>
          <w:tcPr>
            <w:tcW w:w="949" w:type="dxa"/>
            <w:vAlign w:val="center"/>
          </w:tcPr>
          <w:p>
            <w:pPr>
              <w:snapToGrid w:val="0"/>
              <w:spacing w:before="156" w:beforeLines="50" w:after="156" w:afterLines="50" w:line="300" w:lineRule="auto"/>
              <w:jc w:val="center"/>
              <w:rPr>
                <w:b/>
                <w:bCs/>
                <w:szCs w:val="21"/>
              </w:rPr>
            </w:pPr>
            <w:r>
              <w:rPr>
                <w:rFonts w:hint="eastAsia"/>
                <w:b/>
                <w:bCs/>
                <w:szCs w:val="21"/>
              </w:rPr>
              <w:t>课程性质</w:t>
            </w:r>
          </w:p>
        </w:tc>
        <w:tc>
          <w:tcPr>
            <w:tcW w:w="1260" w:type="dxa"/>
            <w:vAlign w:val="center"/>
          </w:tcPr>
          <w:p>
            <w:pPr>
              <w:snapToGrid w:val="0"/>
              <w:spacing w:before="156" w:beforeLines="50" w:after="156" w:afterLines="50" w:line="300" w:lineRule="auto"/>
              <w:jc w:val="center"/>
              <w:rPr>
                <w:b/>
                <w:bCs/>
                <w:szCs w:val="21"/>
              </w:rPr>
            </w:pPr>
            <w:r>
              <w:rPr>
                <w:rFonts w:hint="eastAsia"/>
                <w:b/>
                <w:bCs/>
                <w:szCs w:val="21"/>
              </w:rPr>
              <w:t>课程编号</w:t>
            </w:r>
          </w:p>
        </w:tc>
        <w:tc>
          <w:tcPr>
            <w:tcW w:w="1999" w:type="dxa"/>
            <w:vAlign w:val="center"/>
          </w:tcPr>
          <w:p>
            <w:pPr>
              <w:snapToGrid w:val="0"/>
              <w:spacing w:before="156" w:beforeLines="50" w:after="156" w:afterLines="50" w:line="300" w:lineRule="auto"/>
              <w:jc w:val="center"/>
              <w:rPr>
                <w:b/>
                <w:bCs/>
                <w:szCs w:val="21"/>
              </w:rPr>
            </w:pPr>
            <w:r>
              <w:rPr>
                <w:rFonts w:hint="eastAsia"/>
                <w:b/>
                <w:bCs/>
                <w:szCs w:val="21"/>
              </w:rPr>
              <w:t>课程名称</w:t>
            </w:r>
          </w:p>
        </w:tc>
        <w:tc>
          <w:tcPr>
            <w:tcW w:w="567" w:type="dxa"/>
            <w:vAlign w:val="center"/>
          </w:tcPr>
          <w:p>
            <w:pPr>
              <w:snapToGrid w:val="0"/>
              <w:spacing w:before="156" w:beforeLines="50" w:after="156" w:afterLines="50" w:line="300" w:lineRule="auto"/>
              <w:jc w:val="center"/>
              <w:rPr>
                <w:b/>
                <w:bCs/>
                <w:szCs w:val="21"/>
              </w:rPr>
            </w:pPr>
            <w:r>
              <w:rPr>
                <w:rFonts w:hint="eastAsia"/>
                <w:b/>
                <w:bCs/>
                <w:szCs w:val="21"/>
              </w:rPr>
              <w:t>学时</w:t>
            </w:r>
          </w:p>
        </w:tc>
        <w:tc>
          <w:tcPr>
            <w:tcW w:w="685" w:type="dxa"/>
            <w:vAlign w:val="center"/>
          </w:tcPr>
          <w:p>
            <w:pPr>
              <w:snapToGrid w:val="0"/>
              <w:spacing w:before="156" w:beforeLines="50" w:after="156" w:afterLines="50" w:line="300" w:lineRule="auto"/>
              <w:jc w:val="center"/>
              <w:rPr>
                <w:b/>
                <w:bCs/>
                <w:szCs w:val="21"/>
              </w:rPr>
            </w:pPr>
            <w:r>
              <w:rPr>
                <w:rFonts w:hint="eastAsia"/>
                <w:b/>
                <w:bCs/>
                <w:szCs w:val="21"/>
              </w:rPr>
              <w:t>学分</w:t>
            </w:r>
          </w:p>
        </w:tc>
        <w:tc>
          <w:tcPr>
            <w:tcW w:w="874" w:type="dxa"/>
            <w:vAlign w:val="center"/>
          </w:tcPr>
          <w:p>
            <w:pPr>
              <w:snapToGrid w:val="0"/>
              <w:spacing w:before="156" w:beforeLines="50" w:after="156" w:afterLines="50" w:line="300" w:lineRule="auto"/>
              <w:jc w:val="center"/>
              <w:rPr>
                <w:b/>
                <w:bCs/>
                <w:szCs w:val="21"/>
              </w:rPr>
            </w:pPr>
            <w:r>
              <w:rPr>
                <w:rFonts w:hint="eastAsia"/>
                <w:b/>
                <w:bCs/>
                <w:szCs w:val="21"/>
              </w:rPr>
              <w:t>开课学期</w:t>
            </w:r>
          </w:p>
        </w:tc>
        <w:tc>
          <w:tcPr>
            <w:tcW w:w="1045" w:type="dxa"/>
            <w:vAlign w:val="center"/>
          </w:tcPr>
          <w:p>
            <w:pPr>
              <w:pStyle w:val="31"/>
              <w:shd w:val="clear" w:color="auto" w:fill="FFFFFF"/>
              <w:spacing w:before="156" w:beforeLines="50" w:after="156" w:afterLines="50" w:line="300" w:lineRule="auto"/>
              <w:jc w:val="center"/>
              <w:rPr>
                <w:rFonts w:ascii="Times New Roman" w:hAnsi="Times New Roman" w:eastAsia="微软雅黑" w:cs="Times New Roman"/>
                <w:sz w:val="21"/>
                <w:szCs w:val="21"/>
              </w:rPr>
            </w:pPr>
            <w:r>
              <w:rPr>
                <w:rFonts w:hint="eastAsia" w:ascii="Times New Roman" w:hAnsi="Times New Roman" w:cs="Times New Roman"/>
                <w:b/>
                <w:bCs/>
                <w:kern w:val="2"/>
                <w:sz w:val="21"/>
                <w:szCs w:val="21"/>
              </w:rPr>
              <w:t>开课学院</w:t>
            </w:r>
          </w:p>
        </w:tc>
        <w:tc>
          <w:tcPr>
            <w:tcW w:w="914" w:type="dxa"/>
            <w:vAlign w:val="center"/>
          </w:tcPr>
          <w:p>
            <w:pPr>
              <w:snapToGrid w:val="0"/>
              <w:spacing w:before="156" w:beforeLines="50" w:after="156" w:afterLines="50" w:line="300" w:lineRule="auto"/>
              <w:jc w:val="center"/>
              <w:rPr>
                <w:b/>
                <w:bCs/>
                <w:szCs w:val="21"/>
              </w:rPr>
            </w:pPr>
            <w:r>
              <w:rPr>
                <w:rFonts w:hint="eastAsia"/>
                <w:b/>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 w:type="dxa"/>
            <w:bottom w:w="0" w:type="dxa"/>
            <w:right w:w="11" w:type="dxa"/>
          </w:tblCellMar>
        </w:tblPrEx>
        <w:trPr>
          <w:cantSplit/>
          <w:trHeight w:val="482" w:hRule="atLeast"/>
          <w:jc w:val="center"/>
        </w:trPr>
        <w:tc>
          <w:tcPr>
            <w:tcW w:w="696" w:type="dxa"/>
            <w:vMerge w:val="restart"/>
            <w:vAlign w:val="center"/>
          </w:tcPr>
          <w:p>
            <w:pPr>
              <w:widowControl/>
              <w:spacing w:before="156" w:beforeLines="50" w:after="156" w:afterLines="50"/>
              <w:jc w:val="center"/>
              <w:rPr>
                <w:kern w:val="0"/>
                <w:szCs w:val="21"/>
              </w:rPr>
            </w:pPr>
            <w:r>
              <w:rPr>
                <w:rFonts w:hint="eastAsia"/>
                <w:kern w:val="0"/>
                <w:szCs w:val="21"/>
              </w:rPr>
              <w:t>学</w:t>
            </w:r>
          </w:p>
          <w:p>
            <w:pPr>
              <w:widowControl/>
              <w:spacing w:before="156" w:beforeLines="50" w:after="156" w:afterLines="50"/>
              <w:jc w:val="center"/>
              <w:rPr>
                <w:kern w:val="0"/>
                <w:szCs w:val="21"/>
              </w:rPr>
            </w:pPr>
            <w:r>
              <w:rPr>
                <w:rFonts w:hint="eastAsia"/>
                <w:kern w:val="0"/>
                <w:szCs w:val="21"/>
              </w:rPr>
              <w:t>位</w:t>
            </w:r>
          </w:p>
          <w:p>
            <w:pPr>
              <w:widowControl/>
              <w:spacing w:before="156" w:beforeLines="50" w:after="156" w:afterLines="50"/>
              <w:jc w:val="center"/>
              <w:rPr>
                <w:kern w:val="0"/>
                <w:szCs w:val="21"/>
              </w:rPr>
            </w:pPr>
            <w:r>
              <w:rPr>
                <w:rFonts w:hint="eastAsia"/>
                <w:kern w:val="0"/>
                <w:szCs w:val="21"/>
              </w:rPr>
              <w:t>课</w:t>
            </w:r>
          </w:p>
        </w:tc>
        <w:tc>
          <w:tcPr>
            <w:tcW w:w="949" w:type="dxa"/>
            <w:vMerge w:val="restart"/>
            <w:vAlign w:val="center"/>
          </w:tcPr>
          <w:p>
            <w:pPr>
              <w:pStyle w:val="98"/>
              <w:widowControl w:val="0"/>
              <w:pBdr>
                <w:left w:val="none" w:color="auto" w:sz="0" w:space="0"/>
                <w:bottom w:val="none" w:color="auto" w:sz="0" w:space="0"/>
                <w:right w:val="none" w:color="auto" w:sz="0" w:space="0"/>
              </w:pBdr>
              <w:snapToGrid w:val="0"/>
              <w:spacing w:before="0" w:beforeAutospacing="0" w:after="0" w:afterAutospacing="0"/>
              <w:textAlignment w:val="auto"/>
              <w:rPr>
                <w:rFonts w:hint="eastAsia" w:ascii="Times New Roman" w:hAnsi="Times New Roman" w:cs="Times New Roman"/>
                <w:bCs/>
                <w:kern w:val="2"/>
              </w:rPr>
            </w:pPr>
            <w:r>
              <w:rPr>
                <w:rFonts w:hint="eastAsia" w:ascii="Times New Roman" w:hAnsi="Times New Roman" w:cs="Times New Roman"/>
                <w:bCs/>
                <w:kern w:val="2"/>
              </w:rPr>
              <w:t>公共</w:t>
            </w:r>
          </w:p>
          <w:p>
            <w:pPr>
              <w:pStyle w:val="98"/>
              <w:widowControl w:val="0"/>
              <w:pBdr>
                <w:left w:val="none" w:color="auto" w:sz="0" w:space="0"/>
                <w:bottom w:val="none" w:color="auto" w:sz="0" w:space="0"/>
                <w:right w:val="none" w:color="auto" w:sz="0" w:space="0"/>
              </w:pBdr>
              <w:snapToGrid w:val="0"/>
              <w:spacing w:before="0" w:beforeAutospacing="0" w:after="0" w:afterAutospacing="0"/>
              <w:textAlignment w:val="auto"/>
              <w:rPr>
                <w:rFonts w:ascii="Times New Roman" w:hAnsi="Times New Roman" w:cs="Times New Roman"/>
                <w:bCs/>
                <w:kern w:val="2"/>
              </w:rPr>
            </w:pPr>
            <w:r>
              <w:rPr>
                <w:rFonts w:hint="eastAsia" w:ascii="Times New Roman" w:hAnsi="Times New Roman" w:cs="Times New Roman"/>
                <w:bCs/>
                <w:kern w:val="2"/>
              </w:rPr>
              <w:t>必修课</w:t>
            </w:r>
          </w:p>
        </w:tc>
        <w:tc>
          <w:tcPr>
            <w:tcW w:w="1260" w:type="dxa"/>
            <w:textDirection w:val="lrTb"/>
            <w:vAlign w:val="center"/>
          </w:tcPr>
          <w:p>
            <w:pPr>
              <w:snapToGrid w:val="0"/>
              <w:jc w:val="center"/>
              <w:rPr>
                <w:szCs w:val="21"/>
              </w:rPr>
            </w:pPr>
            <w:r>
              <w:rPr>
                <w:szCs w:val="21"/>
              </w:rPr>
              <w:t>1</w:t>
            </w:r>
            <w:r>
              <w:rPr>
                <w:rFonts w:hint="eastAsia"/>
                <w:szCs w:val="21"/>
              </w:rPr>
              <w:t>7BSA0601</w:t>
            </w:r>
          </w:p>
        </w:tc>
        <w:tc>
          <w:tcPr>
            <w:tcW w:w="1999" w:type="dxa"/>
            <w:vAlign w:val="center"/>
          </w:tcPr>
          <w:p>
            <w:pPr>
              <w:snapToGrid w:val="0"/>
              <w:jc w:val="left"/>
              <w:rPr>
                <w:szCs w:val="21"/>
              </w:rPr>
            </w:pPr>
            <w:r>
              <w:rPr>
                <w:rFonts w:hint="eastAsia"/>
                <w:szCs w:val="21"/>
              </w:rPr>
              <w:t>汉语</w:t>
            </w:r>
          </w:p>
        </w:tc>
        <w:tc>
          <w:tcPr>
            <w:tcW w:w="567" w:type="dxa"/>
            <w:vAlign w:val="center"/>
          </w:tcPr>
          <w:p>
            <w:pPr>
              <w:snapToGrid w:val="0"/>
              <w:jc w:val="center"/>
              <w:rPr>
                <w:color w:val="auto"/>
                <w:szCs w:val="21"/>
                <w:highlight w:val="none"/>
              </w:rPr>
            </w:pPr>
            <w:r>
              <w:rPr>
                <w:rFonts w:hint="eastAsia"/>
                <w:color w:val="auto"/>
                <w:szCs w:val="21"/>
                <w:highlight w:val="none"/>
                <w:lang w:val="en-US" w:eastAsia="zh-CN"/>
              </w:rPr>
              <w:t>160</w:t>
            </w:r>
          </w:p>
        </w:tc>
        <w:tc>
          <w:tcPr>
            <w:tcW w:w="685" w:type="dxa"/>
            <w:vAlign w:val="center"/>
          </w:tcPr>
          <w:p>
            <w:pPr>
              <w:snapToGrid w:val="0"/>
              <w:jc w:val="center"/>
              <w:rPr>
                <w:szCs w:val="21"/>
              </w:rPr>
            </w:pPr>
            <w:r>
              <w:rPr>
                <w:szCs w:val="21"/>
              </w:rPr>
              <w:t>4</w:t>
            </w:r>
          </w:p>
        </w:tc>
        <w:tc>
          <w:tcPr>
            <w:tcW w:w="874" w:type="dxa"/>
            <w:vAlign w:val="center"/>
          </w:tcPr>
          <w:p>
            <w:pPr>
              <w:snapToGrid w:val="0"/>
              <w:jc w:val="center"/>
              <w:rPr>
                <w:szCs w:val="21"/>
              </w:rPr>
            </w:pPr>
            <w:r>
              <w:rPr>
                <w:szCs w:val="21"/>
              </w:rPr>
              <w:t>1</w:t>
            </w:r>
          </w:p>
        </w:tc>
        <w:tc>
          <w:tcPr>
            <w:tcW w:w="1045" w:type="dxa"/>
            <w:textDirection w:val="lrTb"/>
            <w:vAlign w:val="center"/>
          </w:tcPr>
          <w:p>
            <w:pPr>
              <w:snapToGrid w:val="0"/>
              <w:jc w:val="center"/>
              <w:rPr>
                <w:bCs/>
                <w:szCs w:val="21"/>
              </w:rPr>
            </w:pPr>
            <w:r>
              <w:rPr>
                <w:rFonts w:hint="eastAsia" w:ascii="宋体" w:hAnsi="宋体"/>
                <w:bCs/>
                <w:szCs w:val="21"/>
              </w:rPr>
              <w:t>文法与经济学院</w:t>
            </w:r>
          </w:p>
        </w:tc>
        <w:tc>
          <w:tcPr>
            <w:tcW w:w="914" w:type="dxa"/>
            <w:vMerge w:val="restart"/>
            <w:vAlign w:val="center"/>
          </w:tcPr>
          <w:p>
            <w:pPr>
              <w:snapToGrid w:val="0"/>
              <w:spacing w:before="156" w:beforeLines="50" w:after="156" w:afterLines="50"/>
              <w:jc w:val="center"/>
              <w:rPr>
                <w:szCs w:val="21"/>
              </w:rPr>
            </w:pPr>
            <w:r>
              <w:rPr>
                <w:rFonts w:hint="eastAsia"/>
                <w:szCs w:val="21"/>
              </w:rPr>
              <w:t>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 w:type="dxa"/>
            <w:bottom w:w="0" w:type="dxa"/>
            <w:right w:w="11" w:type="dxa"/>
          </w:tblCellMar>
        </w:tblPrEx>
        <w:trPr>
          <w:cantSplit/>
          <w:trHeight w:val="482" w:hRule="atLeast"/>
          <w:jc w:val="center"/>
        </w:trPr>
        <w:tc>
          <w:tcPr>
            <w:tcW w:w="696" w:type="dxa"/>
            <w:vMerge w:val="continue"/>
            <w:vAlign w:val="center"/>
          </w:tcPr>
          <w:p>
            <w:pPr>
              <w:pStyle w:val="98"/>
              <w:widowControl w:val="0"/>
              <w:pBdr>
                <w:left w:val="none" w:color="auto" w:sz="0" w:space="0"/>
                <w:bottom w:val="none" w:color="auto" w:sz="0" w:space="0"/>
                <w:right w:val="none" w:color="auto" w:sz="0" w:space="0"/>
              </w:pBdr>
              <w:snapToGrid w:val="0"/>
              <w:spacing w:before="156" w:beforeLines="50" w:beforeAutospacing="0" w:after="156" w:afterLines="50" w:afterAutospacing="0"/>
              <w:ind w:firstLine="361"/>
              <w:textAlignment w:val="auto"/>
              <w:rPr>
                <w:rFonts w:ascii="Times New Roman" w:hAnsi="Times New Roman" w:cs="Times New Roman"/>
                <w:bCs/>
                <w:kern w:val="2"/>
              </w:rPr>
            </w:pPr>
          </w:p>
        </w:tc>
        <w:tc>
          <w:tcPr>
            <w:tcW w:w="949" w:type="dxa"/>
            <w:vMerge w:val="continue"/>
            <w:vAlign w:val="center"/>
          </w:tcPr>
          <w:p>
            <w:pPr>
              <w:pStyle w:val="98"/>
              <w:widowControl w:val="0"/>
              <w:pBdr>
                <w:left w:val="none" w:color="auto" w:sz="0" w:space="0"/>
                <w:bottom w:val="none" w:color="auto" w:sz="0" w:space="0"/>
                <w:right w:val="none" w:color="auto" w:sz="0" w:space="0"/>
              </w:pBdr>
              <w:snapToGrid w:val="0"/>
              <w:spacing w:before="0" w:beforeAutospacing="0" w:after="0" w:afterAutospacing="0"/>
              <w:ind w:firstLine="361"/>
              <w:textAlignment w:val="auto"/>
              <w:rPr>
                <w:rFonts w:ascii="Times New Roman" w:hAnsi="Times New Roman" w:cs="Times New Roman"/>
                <w:bCs/>
                <w:kern w:val="2"/>
              </w:rPr>
            </w:pPr>
          </w:p>
        </w:tc>
        <w:tc>
          <w:tcPr>
            <w:tcW w:w="1260" w:type="dxa"/>
            <w:textDirection w:val="lrTb"/>
            <w:vAlign w:val="center"/>
          </w:tcPr>
          <w:p>
            <w:pPr>
              <w:snapToGrid w:val="0"/>
              <w:jc w:val="center"/>
              <w:rPr>
                <w:bCs/>
                <w:szCs w:val="21"/>
              </w:rPr>
            </w:pPr>
            <w:r>
              <w:rPr>
                <w:szCs w:val="21"/>
              </w:rPr>
              <w:t>1</w:t>
            </w:r>
            <w:r>
              <w:rPr>
                <w:rFonts w:hint="eastAsia"/>
                <w:szCs w:val="21"/>
              </w:rPr>
              <w:t>7BSA2101</w:t>
            </w:r>
          </w:p>
        </w:tc>
        <w:tc>
          <w:tcPr>
            <w:tcW w:w="1999" w:type="dxa"/>
            <w:vAlign w:val="center"/>
          </w:tcPr>
          <w:p>
            <w:pPr>
              <w:snapToGrid w:val="0"/>
              <w:jc w:val="left"/>
              <w:rPr>
                <w:szCs w:val="21"/>
              </w:rPr>
            </w:pPr>
            <w:r>
              <w:rPr>
                <w:rFonts w:hint="eastAsia"/>
                <w:szCs w:val="21"/>
              </w:rPr>
              <w:t>中国概况</w:t>
            </w:r>
            <w:r>
              <w:rPr>
                <w:szCs w:val="21"/>
              </w:rPr>
              <w:t xml:space="preserve"> </w:t>
            </w:r>
          </w:p>
        </w:tc>
        <w:tc>
          <w:tcPr>
            <w:tcW w:w="567" w:type="dxa"/>
            <w:vAlign w:val="center"/>
          </w:tcPr>
          <w:p>
            <w:pPr>
              <w:snapToGrid w:val="0"/>
              <w:jc w:val="center"/>
              <w:rPr>
                <w:color w:val="auto"/>
                <w:szCs w:val="21"/>
                <w:highlight w:val="none"/>
              </w:rPr>
            </w:pPr>
            <w:r>
              <w:rPr>
                <w:color w:val="auto"/>
                <w:szCs w:val="21"/>
                <w:highlight w:val="none"/>
              </w:rPr>
              <w:t>32</w:t>
            </w:r>
          </w:p>
        </w:tc>
        <w:tc>
          <w:tcPr>
            <w:tcW w:w="685" w:type="dxa"/>
            <w:vAlign w:val="center"/>
          </w:tcPr>
          <w:p>
            <w:pPr>
              <w:snapToGrid w:val="0"/>
              <w:jc w:val="center"/>
              <w:rPr>
                <w:szCs w:val="21"/>
              </w:rPr>
            </w:pPr>
            <w:r>
              <w:rPr>
                <w:szCs w:val="21"/>
              </w:rPr>
              <w:t>2</w:t>
            </w:r>
          </w:p>
        </w:tc>
        <w:tc>
          <w:tcPr>
            <w:tcW w:w="874" w:type="dxa"/>
            <w:vAlign w:val="center"/>
          </w:tcPr>
          <w:p>
            <w:pPr>
              <w:snapToGrid w:val="0"/>
              <w:jc w:val="center"/>
              <w:rPr>
                <w:szCs w:val="21"/>
              </w:rPr>
            </w:pPr>
            <w:r>
              <w:rPr>
                <w:szCs w:val="21"/>
              </w:rPr>
              <w:t>1</w:t>
            </w:r>
          </w:p>
        </w:tc>
        <w:tc>
          <w:tcPr>
            <w:tcW w:w="1045" w:type="dxa"/>
            <w:textDirection w:val="lrTb"/>
            <w:vAlign w:val="center"/>
          </w:tcPr>
          <w:p>
            <w:pPr>
              <w:snapToGrid w:val="0"/>
              <w:jc w:val="center"/>
              <w:rPr>
                <w:rFonts w:hint="eastAsia" w:ascii="宋体" w:hAnsi="宋体"/>
                <w:bCs/>
                <w:szCs w:val="21"/>
              </w:rPr>
            </w:pPr>
            <w:r>
              <w:rPr>
                <w:rFonts w:hint="eastAsia" w:ascii="宋体" w:hAnsi="宋体"/>
                <w:bCs/>
                <w:szCs w:val="21"/>
              </w:rPr>
              <w:t>国际学院</w:t>
            </w:r>
          </w:p>
        </w:tc>
        <w:tc>
          <w:tcPr>
            <w:tcW w:w="914" w:type="dxa"/>
            <w:vMerge w:val="continue"/>
            <w:vAlign w:val="center"/>
          </w:tcPr>
          <w:p>
            <w:pPr>
              <w:snapToGrid w:val="0"/>
              <w:spacing w:before="156" w:beforeLines="50" w:after="156" w:afterLines="5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 w:type="dxa"/>
            <w:bottom w:w="0" w:type="dxa"/>
            <w:right w:w="11" w:type="dxa"/>
          </w:tblCellMar>
        </w:tblPrEx>
        <w:trPr>
          <w:cantSplit/>
          <w:trHeight w:val="482" w:hRule="atLeast"/>
          <w:jc w:val="center"/>
        </w:trPr>
        <w:tc>
          <w:tcPr>
            <w:tcW w:w="696" w:type="dxa"/>
            <w:vMerge w:val="continue"/>
            <w:vAlign w:val="center"/>
          </w:tcPr>
          <w:p>
            <w:pPr>
              <w:pStyle w:val="98"/>
              <w:widowControl w:val="0"/>
              <w:pBdr>
                <w:left w:val="none" w:color="auto" w:sz="0" w:space="0"/>
                <w:bottom w:val="none" w:color="auto" w:sz="0" w:space="0"/>
                <w:right w:val="none" w:color="auto" w:sz="0" w:space="0"/>
              </w:pBdr>
              <w:snapToGrid w:val="0"/>
              <w:spacing w:before="156" w:beforeLines="50" w:beforeAutospacing="0" w:after="156" w:afterLines="50" w:afterAutospacing="0"/>
              <w:textAlignment w:val="auto"/>
              <w:rPr>
                <w:rFonts w:ascii="Times New Roman" w:hAnsi="Times New Roman" w:cs="Times New Roman"/>
                <w:bCs/>
                <w:kern w:val="2"/>
              </w:rPr>
            </w:pPr>
          </w:p>
        </w:tc>
        <w:tc>
          <w:tcPr>
            <w:tcW w:w="949" w:type="dxa"/>
            <w:vMerge w:val="restart"/>
            <w:vAlign w:val="center"/>
          </w:tcPr>
          <w:p>
            <w:pPr>
              <w:pStyle w:val="98"/>
              <w:widowControl w:val="0"/>
              <w:pBdr>
                <w:left w:val="none" w:color="auto" w:sz="0" w:space="0"/>
                <w:bottom w:val="none" w:color="auto" w:sz="0" w:space="0"/>
                <w:right w:val="none" w:color="auto" w:sz="0" w:space="0"/>
              </w:pBdr>
              <w:snapToGrid w:val="0"/>
              <w:spacing w:before="0" w:beforeAutospacing="0" w:after="0" w:afterAutospacing="0"/>
              <w:textAlignment w:val="auto"/>
              <w:rPr>
                <w:rFonts w:hint="eastAsia" w:ascii="Times New Roman" w:hAnsi="Times New Roman" w:cs="Times New Roman"/>
                <w:bCs/>
                <w:kern w:val="2"/>
              </w:rPr>
            </w:pPr>
            <w:r>
              <w:rPr>
                <w:rFonts w:hint="eastAsia" w:ascii="Times New Roman" w:hAnsi="Times New Roman" w:cs="Times New Roman"/>
                <w:bCs/>
                <w:kern w:val="2"/>
              </w:rPr>
              <w:t>学科</w:t>
            </w:r>
          </w:p>
          <w:p>
            <w:pPr>
              <w:pStyle w:val="98"/>
              <w:widowControl w:val="0"/>
              <w:pBdr>
                <w:left w:val="none" w:color="auto" w:sz="0" w:space="0"/>
                <w:bottom w:val="none" w:color="auto" w:sz="0" w:space="0"/>
                <w:right w:val="none" w:color="auto" w:sz="0" w:space="0"/>
              </w:pBdr>
              <w:snapToGrid w:val="0"/>
              <w:spacing w:before="0" w:beforeAutospacing="0" w:after="0" w:afterAutospacing="0"/>
              <w:textAlignment w:val="auto"/>
              <w:rPr>
                <w:rFonts w:ascii="Times New Roman" w:hAnsi="Times New Roman" w:cs="Times New Roman"/>
                <w:bCs/>
                <w:kern w:val="2"/>
              </w:rPr>
            </w:pPr>
            <w:r>
              <w:rPr>
                <w:rFonts w:hint="eastAsia" w:ascii="Times New Roman" w:hAnsi="Times New Roman" w:cs="Times New Roman"/>
                <w:bCs/>
                <w:kern w:val="2"/>
              </w:rPr>
              <w:t>基础课</w:t>
            </w:r>
          </w:p>
        </w:tc>
        <w:tc>
          <w:tcPr>
            <w:tcW w:w="1260" w:type="dxa"/>
            <w:vAlign w:val="center"/>
          </w:tcPr>
          <w:p>
            <w:pPr>
              <w:snapToGrid w:val="0"/>
              <w:jc w:val="center"/>
              <w:rPr>
                <w:szCs w:val="21"/>
              </w:rPr>
            </w:pPr>
            <w:r>
              <w:rPr>
                <w:bCs/>
                <w:color w:val="FF0000"/>
                <w:szCs w:val="21"/>
              </w:rPr>
              <w:t>1</w:t>
            </w:r>
            <w:r>
              <w:rPr>
                <w:rFonts w:hint="eastAsia"/>
                <w:bCs/>
                <w:color w:val="FF0000"/>
                <w:szCs w:val="21"/>
              </w:rPr>
              <w:t>7</w:t>
            </w:r>
            <w:r>
              <w:rPr>
                <w:bCs/>
                <w:color w:val="FF0000"/>
                <w:szCs w:val="21"/>
              </w:rPr>
              <w:t>BC22101</w:t>
            </w:r>
          </w:p>
        </w:tc>
        <w:tc>
          <w:tcPr>
            <w:tcW w:w="1999" w:type="dxa"/>
            <w:vAlign w:val="center"/>
          </w:tcPr>
          <w:p>
            <w:pPr>
              <w:snapToGrid w:val="0"/>
              <w:jc w:val="left"/>
              <w:rPr>
                <w:bCs/>
                <w:szCs w:val="21"/>
              </w:rPr>
            </w:pPr>
            <w:r>
              <w:rPr>
                <w:rFonts w:hint="eastAsia"/>
                <w:szCs w:val="21"/>
              </w:rPr>
              <w:t>化工技术进展</w:t>
            </w:r>
          </w:p>
        </w:tc>
        <w:tc>
          <w:tcPr>
            <w:tcW w:w="567" w:type="dxa"/>
            <w:vAlign w:val="center"/>
          </w:tcPr>
          <w:p>
            <w:pPr>
              <w:snapToGrid w:val="0"/>
              <w:jc w:val="center"/>
              <w:rPr>
                <w:rFonts w:hint="eastAsia" w:eastAsia="宋体"/>
                <w:bCs/>
                <w:szCs w:val="21"/>
                <w:lang w:eastAsia="zh-CN"/>
              </w:rPr>
            </w:pPr>
            <w:r>
              <w:rPr>
                <w:rFonts w:hint="eastAsia"/>
                <w:bCs/>
                <w:szCs w:val="21"/>
                <w:lang w:val="en-US" w:eastAsia="zh-CN"/>
              </w:rPr>
              <w:t>32</w:t>
            </w:r>
          </w:p>
        </w:tc>
        <w:tc>
          <w:tcPr>
            <w:tcW w:w="685" w:type="dxa"/>
            <w:vAlign w:val="center"/>
          </w:tcPr>
          <w:p>
            <w:pPr>
              <w:snapToGrid w:val="0"/>
              <w:jc w:val="center"/>
              <w:rPr>
                <w:rFonts w:hint="eastAsia" w:eastAsia="宋体"/>
                <w:bCs/>
                <w:szCs w:val="21"/>
                <w:lang w:eastAsia="zh-CN"/>
              </w:rPr>
            </w:pPr>
            <w:r>
              <w:rPr>
                <w:rFonts w:hint="eastAsia"/>
                <w:bCs/>
                <w:szCs w:val="21"/>
                <w:lang w:val="en-US" w:eastAsia="zh-CN"/>
              </w:rPr>
              <w:t>2</w:t>
            </w:r>
          </w:p>
        </w:tc>
        <w:tc>
          <w:tcPr>
            <w:tcW w:w="874" w:type="dxa"/>
            <w:vAlign w:val="center"/>
          </w:tcPr>
          <w:p>
            <w:pPr>
              <w:snapToGrid w:val="0"/>
              <w:jc w:val="center"/>
              <w:rPr>
                <w:bCs/>
                <w:szCs w:val="21"/>
              </w:rPr>
            </w:pPr>
            <w:r>
              <w:rPr>
                <w:bCs/>
                <w:szCs w:val="21"/>
              </w:rPr>
              <w:t>1</w:t>
            </w:r>
          </w:p>
        </w:tc>
        <w:tc>
          <w:tcPr>
            <w:tcW w:w="1045" w:type="dxa"/>
            <w:vAlign w:val="center"/>
          </w:tcPr>
          <w:p>
            <w:pPr>
              <w:snapToGrid w:val="0"/>
              <w:jc w:val="center"/>
              <w:rPr>
                <w:rFonts w:hint="eastAsia" w:ascii="宋体" w:hAnsi="宋体"/>
                <w:bCs/>
                <w:szCs w:val="21"/>
              </w:rPr>
            </w:pPr>
            <w:r>
              <w:rPr>
                <w:rFonts w:hint="eastAsia" w:ascii="宋体" w:hAnsi="宋体"/>
                <w:bCs/>
                <w:szCs w:val="21"/>
              </w:rPr>
              <w:t>化学与化工学院</w:t>
            </w:r>
          </w:p>
        </w:tc>
        <w:tc>
          <w:tcPr>
            <w:tcW w:w="914" w:type="dxa"/>
            <w:vAlign w:val="center"/>
          </w:tcPr>
          <w:p>
            <w:pPr>
              <w:snapToGrid w:val="0"/>
              <w:spacing w:before="156" w:beforeLines="50" w:after="156" w:afterLines="50"/>
              <w:jc w:val="center"/>
              <w:rPr>
                <w:bCs/>
                <w:szCs w:val="21"/>
              </w:rPr>
            </w:pPr>
            <w:r>
              <w:rPr>
                <w:rFonts w:hint="eastAsia"/>
                <w:szCs w:val="21"/>
              </w:rPr>
              <w:t>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 w:type="dxa"/>
            <w:bottom w:w="0" w:type="dxa"/>
            <w:right w:w="11" w:type="dxa"/>
          </w:tblCellMar>
        </w:tblPrEx>
        <w:trPr>
          <w:cantSplit/>
          <w:trHeight w:val="482" w:hRule="atLeast"/>
          <w:jc w:val="center"/>
        </w:trPr>
        <w:tc>
          <w:tcPr>
            <w:tcW w:w="696" w:type="dxa"/>
            <w:vMerge w:val="continue"/>
            <w:vAlign w:val="center"/>
          </w:tcPr>
          <w:p>
            <w:pPr>
              <w:pStyle w:val="98"/>
              <w:widowControl w:val="0"/>
              <w:pBdr>
                <w:left w:val="none" w:color="auto" w:sz="0" w:space="0"/>
                <w:bottom w:val="none" w:color="auto" w:sz="0" w:space="0"/>
                <w:right w:val="none" w:color="auto" w:sz="0" w:space="0"/>
              </w:pBdr>
              <w:snapToGrid w:val="0"/>
              <w:spacing w:before="156" w:beforeLines="50" w:beforeAutospacing="0" w:after="156" w:afterLines="50" w:afterAutospacing="0"/>
              <w:textAlignment w:val="auto"/>
              <w:rPr>
                <w:rFonts w:ascii="Times New Roman" w:hAnsi="Times New Roman" w:cs="Times New Roman"/>
                <w:bCs/>
                <w:kern w:val="2"/>
              </w:rPr>
            </w:pPr>
          </w:p>
        </w:tc>
        <w:tc>
          <w:tcPr>
            <w:tcW w:w="949" w:type="dxa"/>
            <w:vMerge w:val="continue"/>
            <w:vAlign w:val="center"/>
          </w:tcPr>
          <w:p>
            <w:pPr>
              <w:pStyle w:val="98"/>
              <w:widowControl w:val="0"/>
              <w:pBdr>
                <w:left w:val="none" w:color="auto" w:sz="0" w:space="0"/>
                <w:bottom w:val="none" w:color="auto" w:sz="0" w:space="0"/>
                <w:right w:val="none" w:color="auto" w:sz="0" w:space="0"/>
              </w:pBdr>
              <w:snapToGrid w:val="0"/>
              <w:spacing w:before="0" w:beforeAutospacing="0" w:after="0" w:afterAutospacing="0"/>
              <w:textAlignment w:val="auto"/>
              <w:rPr>
                <w:rFonts w:ascii="Times New Roman" w:hAnsi="Times New Roman" w:cs="Times New Roman"/>
                <w:bCs/>
                <w:kern w:val="2"/>
              </w:rPr>
            </w:pPr>
          </w:p>
        </w:tc>
        <w:tc>
          <w:tcPr>
            <w:tcW w:w="1260" w:type="dxa"/>
            <w:textDirection w:val="lrTb"/>
            <w:vAlign w:val="center"/>
          </w:tcPr>
          <w:p>
            <w:pPr>
              <w:snapToGrid w:val="0"/>
              <w:spacing w:line="240" w:lineRule="exact"/>
              <w:jc w:val="center"/>
              <w:rPr>
                <w:bCs/>
                <w:szCs w:val="21"/>
              </w:rPr>
            </w:pPr>
            <w:r>
              <w:rPr>
                <w:bCs/>
                <w:szCs w:val="21"/>
              </w:rPr>
              <w:t>15BD22101</w:t>
            </w:r>
          </w:p>
        </w:tc>
        <w:tc>
          <w:tcPr>
            <w:tcW w:w="1999" w:type="dxa"/>
            <w:textDirection w:val="lrTb"/>
            <w:vAlign w:val="center"/>
          </w:tcPr>
          <w:p>
            <w:pPr>
              <w:snapToGrid w:val="0"/>
              <w:spacing w:line="240" w:lineRule="exact"/>
              <w:rPr>
                <w:kern w:val="0"/>
                <w:szCs w:val="21"/>
              </w:rPr>
            </w:pPr>
            <w:r>
              <w:rPr>
                <w:szCs w:val="21"/>
              </w:rPr>
              <w:t>近代分析测试技术</w:t>
            </w:r>
          </w:p>
        </w:tc>
        <w:tc>
          <w:tcPr>
            <w:tcW w:w="567" w:type="dxa"/>
            <w:vAlign w:val="center"/>
          </w:tcPr>
          <w:p>
            <w:pPr>
              <w:snapToGrid w:val="0"/>
              <w:jc w:val="center"/>
              <w:rPr>
                <w:bCs/>
                <w:szCs w:val="21"/>
              </w:rPr>
            </w:pPr>
            <w:r>
              <w:rPr>
                <w:bCs/>
                <w:szCs w:val="21"/>
              </w:rPr>
              <w:t>32</w:t>
            </w:r>
          </w:p>
        </w:tc>
        <w:tc>
          <w:tcPr>
            <w:tcW w:w="685" w:type="dxa"/>
            <w:vAlign w:val="center"/>
          </w:tcPr>
          <w:p>
            <w:pPr>
              <w:snapToGrid w:val="0"/>
              <w:jc w:val="center"/>
              <w:rPr>
                <w:bCs/>
                <w:szCs w:val="21"/>
              </w:rPr>
            </w:pPr>
            <w:r>
              <w:rPr>
                <w:bCs/>
                <w:szCs w:val="21"/>
              </w:rPr>
              <w:t>2</w:t>
            </w:r>
          </w:p>
        </w:tc>
        <w:tc>
          <w:tcPr>
            <w:tcW w:w="874" w:type="dxa"/>
            <w:vAlign w:val="center"/>
          </w:tcPr>
          <w:p>
            <w:pPr>
              <w:snapToGrid w:val="0"/>
              <w:jc w:val="center"/>
              <w:rPr>
                <w:bCs/>
                <w:szCs w:val="21"/>
              </w:rPr>
            </w:pPr>
            <w:r>
              <w:rPr>
                <w:bCs/>
                <w:szCs w:val="21"/>
              </w:rPr>
              <w:t>1</w:t>
            </w:r>
          </w:p>
        </w:tc>
        <w:tc>
          <w:tcPr>
            <w:tcW w:w="1045" w:type="dxa"/>
            <w:vAlign w:val="center"/>
          </w:tcPr>
          <w:p>
            <w:pPr>
              <w:snapToGrid w:val="0"/>
              <w:jc w:val="center"/>
              <w:rPr>
                <w:rFonts w:hint="eastAsia" w:ascii="宋体" w:hAnsi="宋体"/>
                <w:bCs/>
                <w:szCs w:val="21"/>
              </w:rPr>
            </w:pPr>
            <w:r>
              <w:rPr>
                <w:rFonts w:hint="eastAsia" w:ascii="宋体" w:hAnsi="宋体"/>
                <w:bCs/>
                <w:szCs w:val="21"/>
              </w:rPr>
              <w:t>化学与化工学院</w:t>
            </w:r>
          </w:p>
        </w:tc>
        <w:tc>
          <w:tcPr>
            <w:tcW w:w="914" w:type="dxa"/>
            <w:vAlign w:val="center"/>
          </w:tcPr>
          <w:p>
            <w:pPr>
              <w:snapToGrid w:val="0"/>
              <w:spacing w:before="156" w:beforeLines="50" w:after="156" w:afterLines="50"/>
              <w:jc w:val="center"/>
              <w:rPr>
                <w:bCs/>
                <w:szCs w:val="21"/>
              </w:rPr>
            </w:pPr>
            <w:r>
              <w:rPr>
                <w:rFonts w:hint="eastAsia"/>
                <w:szCs w:val="21"/>
              </w:rPr>
              <w:t>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 w:type="dxa"/>
            <w:bottom w:w="0" w:type="dxa"/>
            <w:right w:w="11" w:type="dxa"/>
          </w:tblCellMar>
        </w:tblPrEx>
        <w:trPr>
          <w:cantSplit/>
          <w:trHeight w:val="482" w:hRule="atLeast"/>
          <w:jc w:val="center"/>
        </w:trPr>
        <w:tc>
          <w:tcPr>
            <w:tcW w:w="696" w:type="dxa"/>
            <w:vMerge w:val="restart"/>
            <w:vAlign w:val="center"/>
          </w:tcPr>
          <w:p>
            <w:pPr>
              <w:pStyle w:val="98"/>
              <w:widowControl w:val="0"/>
              <w:pBdr>
                <w:left w:val="none" w:color="auto" w:sz="0" w:space="0"/>
                <w:bottom w:val="none" w:color="auto" w:sz="0" w:space="0"/>
                <w:right w:val="none" w:color="auto" w:sz="0" w:space="0"/>
              </w:pBdr>
              <w:snapToGrid w:val="0"/>
              <w:spacing w:before="156" w:beforeLines="50" w:beforeAutospacing="0" w:after="156" w:afterLines="50" w:afterAutospacing="0"/>
              <w:textAlignment w:val="auto"/>
              <w:rPr>
                <w:rFonts w:ascii="Times New Roman" w:hAnsi="Times New Roman" w:cs="Times New Roman"/>
                <w:bCs/>
                <w:kern w:val="2"/>
              </w:rPr>
            </w:pPr>
            <w:r>
              <w:rPr>
                <w:rFonts w:hint="eastAsia" w:ascii="Times New Roman" w:hAnsi="Times New Roman" w:cs="Times New Roman"/>
                <w:bCs/>
                <w:kern w:val="2"/>
              </w:rPr>
              <w:t>选</w:t>
            </w:r>
          </w:p>
          <w:p>
            <w:pPr>
              <w:pStyle w:val="98"/>
              <w:widowControl w:val="0"/>
              <w:pBdr>
                <w:left w:val="none" w:color="auto" w:sz="0" w:space="0"/>
                <w:bottom w:val="none" w:color="auto" w:sz="0" w:space="0"/>
                <w:right w:val="none" w:color="auto" w:sz="0" w:space="0"/>
              </w:pBdr>
              <w:snapToGrid w:val="0"/>
              <w:spacing w:before="156" w:beforeLines="50" w:beforeAutospacing="0" w:after="156" w:afterLines="50" w:afterAutospacing="0"/>
              <w:textAlignment w:val="auto"/>
              <w:rPr>
                <w:rFonts w:ascii="Times New Roman" w:hAnsi="Times New Roman" w:cs="Times New Roman"/>
                <w:bCs/>
                <w:kern w:val="2"/>
              </w:rPr>
            </w:pPr>
            <w:r>
              <w:rPr>
                <w:rFonts w:hint="eastAsia" w:ascii="Times New Roman" w:hAnsi="Times New Roman" w:cs="Times New Roman"/>
                <w:bCs/>
                <w:kern w:val="2"/>
              </w:rPr>
              <w:t>修</w:t>
            </w:r>
          </w:p>
          <w:p>
            <w:pPr>
              <w:pStyle w:val="98"/>
              <w:widowControl w:val="0"/>
              <w:pBdr>
                <w:left w:val="none" w:color="auto" w:sz="0" w:space="0"/>
                <w:bottom w:val="none" w:color="auto" w:sz="0" w:space="0"/>
                <w:right w:val="none" w:color="auto" w:sz="0" w:space="0"/>
              </w:pBdr>
              <w:snapToGrid w:val="0"/>
              <w:spacing w:before="156" w:beforeLines="50" w:beforeAutospacing="0" w:after="156" w:afterLines="50" w:afterAutospacing="0"/>
              <w:textAlignment w:val="auto"/>
              <w:rPr>
                <w:rFonts w:ascii="Times New Roman" w:hAnsi="Times New Roman" w:cs="Times New Roman"/>
                <w:bCs/>
                <w:kern w:val="2"/>
              </w:rPr>
            </w:pPr>
            <w:r>
              <w:rPr>
                <w:rFonts w:hint="eastAsia" w:ascii="Times New Roman" w:hAnsi="Times New Roman" w:cs="Times New Roman"/>
                <w:bCs/>
                <w:kern w:val="2"/>
              </w:rPr>
              <w:t>课</w:t>
            </w:r>
          </w:p>
        </w:tc>
        <w:tc>
          <w:tcPr>
            <w:tcW w:w="949" w:type="dxa"/>
            <w:vMerge w:val="restart"/>
            <w:vAlign w:val="center"/>
          </w:tcPr>
          <w:p>
            <w:pPr>
              <w:snapToGrid w:val="0"/>
              <w:jc w:val="center"/>
              <w:rPr>
                <w:rFonts w:hint="eastAsia"/>
                <w:bCs/>
                <w:szCs w:val="21"/>
              </w:rPr>
            </w:pPr>
            <w:r>
              <w:rPr>
                <w:rFonts w:hint="eastAsia"/>
                <w:bCs/>
                <w:szCs w:val="21"/>
              </w:rPr>
              <w:t>专业</w:t>
            </w:r>
          </w:p>
          <w:p>
            <w:pPr>
              <w:snapToGrid w:val="0"/>
              <w:jc w:val="center"/>
              <w:rPr>
                <w:bCs/>
                <w:szCs w:val="21"/>
              </w:rPr>
            </w:pPr>
            <w:r>
              <w:rPr>
                <w:rFonts w:hint="eastAsia"/>
                <w:bCs/>
                <w:szCs w:val="21"/>
              </w:rPr>
              <w:t>选修课</w:t>
            </w:r>
          </w:p>
        </w:tc>
        <w:tc>
          <w:tcPr>
            <w:tcW w:w="1260" w:type="dxa"/>
            <w:vAlign w:val="center"/>
          </w:tcPr>
          <w:p>
            <w:pPr>
              <w:snapToGrid w:val="0"/>
              <w:jc w:val="center"/>
              <w:rPr>
                <w:bCs/>
                <w:szCs w:val="21"/>
              </w:rPr>
            </w:pPr>
            <w:r>
              <w:rPr>
                <w:bCs/>
                <w:szCs w:val="21"/>
              </w:rPr>
              <w:t>15BY22101</w:t>
            </w:r>
          </w:p>
        </w:tc>
        <w:tc>
          <w:tcPr>
            <w:tcW w:w="1999" w:type="dxa"/>
            <w:vAlign w:val="center"/>
          </w:tcPr>
          <w:p>
            <w:pPr>
              <w:snapToGrid w:val="0"/>
              <w:rPr>
                <w:bCs/>
                <w:szCs w:val="21"/>
              </w:rPr>
            </w:pPr>
            <w:r>
              <w:rPr>
                <w:rFonts w:hint="eastAsia"/>
                <w:szCs w:val="21"/>
              </w:rPr>
              <w:t>碳材料科学研究进展</w:t>
            </w:r>
          </w:p>
        </w:tc>
        <w:tc>
          <w:tcPr>
            <w:tcW w:w="567" w:type="dxa"/>
            <w:vAlign w:val="center"/>
          </w:tcPr>
          <w:p>
            <w:pPr>
              <w:snapToGrid w:val="0"/>
              <w:jc w:val="center"/>
              <w:rPr>
                <w:bCs/>
                <w:szCs w:val="21"/>
              </w:rPr>
            </w:pPr>
            <w:r>
              <w:rPr>
                <w:bCs/>
                <w:szCs w:val="21"/>
              </w:rPr>
              <w:t>32</w:t>
            </w:r>
          </w:p>
        </w:tc>
        <w:tc>
          <w:tcPr>
            <w:tcW w:w="685" w:type="dxa"/>
            <w:vAlign w:val="center"/>
          </w:tcPr>
          <w:p>
            <w:pPr>
              <w:snapToGrid w:val="0"/>
              <w:jc w:val="center"/>
              <w:rPr>
                <w:bCs/>
                <w:szCs w:val="21"/>
              </w:rPr>
            </w:pPr>
            <w:r>
              <w:rPr>
                <w:bCs/>
                <w:szCs w:val="21"/>
              </w:rPr>
              <w:t>2</w:t>
            </w:r>
          </w:p>
        </w:tc>
        <w:tc>
          <w:tcPr>
            <w:tcW w:w="874" w:type="dxa"/>
            <w:vAlign w:val="center"/>
          </w:tcPr>
          <w:p>
            <w:pPr>
              <w:snapToGrid w:val="0"/>
              <w:jc w:val="center"/>
              <w:rPr>
                <w:bCs/>
                <w:szCs w:val="21"/>
              </w:rPr>
            </w:pPr>
            <w:r>
              <w:rPr>
                <w:bCs/>
                <w:szCs w:val="21"/>
              </w:rPr>
              <w:t>2</w:t>
            </w:r>
          </w:p>
        </w:tc>
        <w:tc>
          <w:tcPr>
            <w:tcW w:w="1045" w:type="dxa"/>
          </w:tcPr>
          <w:p>
            <w:pPr>
              <w:snapToGrid w:val="0"/>
              <w:jc w:val="center"/>
              <w:rPr>
                <w:rFonts w:hint="eastAsia" w:ascii="宋体" w:hAnsi="宋体"/>
                <w:bCs/>
                <w:szCs w:val="21"/>
              </w:rPr>
            </w:pPr>
            <w:r>
              <w:rPr>
                <w:rFonts w:hint="eastAsia" w:ascii="宋体" w:hAnsi="宋体"/>
                <w:bCs/>
                <w:szCs w:val="21"/>
              </w:rPr>
              <w:t>化学与化工学院</w:t>
            </w:r>
          </w:p>
        </w:tc>
        <w:tc>
          <w:tcPr>
            <w:tcW w:w="914" w:type="dxa"/>
            <w:vMerge w:val="restart"/>
            <w:vAlign w:val="center"/>
          </w:tcPr>
          <w:p>
            <w:pPr>
              <w:snapToGrid w:val="0"/>
              <w:spacing w:before="156" w:beforeLines="50" w:after="156" w:afterLines="50"/>
              <w:jc w:val="center"/>
              <w:rPr>
                <w:bCs/>
                <w:szCs w:val="21"/>
              </w:rPr>
            </w:pPr>
            <w:r>
              <w:rPr>
                <w:rFonts w:hint="eastAsia"/>
                <w:bCs/>
                <w:szCs w:val="21"/>
              </w:rPr>
              <w:t>选修：</w:t>
            </w:r>
          </w:p>
          <w:p>
            <w:pPr>
              <w:snapToGrid w:val="0"/>
              <w:spacing w:before="156" w:beforeLines="50" w:after="156" w:afterLines="50"/>
              <w:jc w:val="center"/>
              <w:rPr>
                <w:bCs/>
                <w:szCs w:val="21"/>
              </w:rPr>
            </w:pPr>
            <w:r>
              <w:t>≥2</w:t>
            </w:r>
            <w:r>
              <w:rPr>
                <w:bCs/>
                <w:szCs w:val="21"/>
              </w:rPr>
              <w:t xml:space="preserve"> </w:t>
            </w:r>
            <w:r>
              <w:rPr>
                <w:rFonts w:hint="eastAsia"/>
                <w:bCs/>
                <w:szCs w:val="21"/>
              </w:rPr>
              <w:t>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 w:type="dxa"/>
            <w:bottom w:w="0" w:type="dxa"/>
            <w:right w:w="11" w:type="dxa"/>
          </w:tblCellMar>
        </w:tblPrEx>
        <w:trPr>
          <w:cantSplit/>
          <w:trHeight w:val="482" w:hRule="atLeast"/>
          <w:jc w:val="center"/>
        </w:trPr>
        <w:tc>
          <w:tcPr>
            <w:tcW w:w="696" w:type="dxa"/>
            <w:vMerge w:val="continue"/>
            <w:vAlign w:val="center"/>
          </w:tcPr>
          <w:p>
            <w:pPr>
              <w:pStyle w:val="98"/>
              <w:widowControl w:val="0"/>
              <w:pBdr>
                <w:left w:val="none" w:color="auto" w:sz="0" w:space="0"/>
                <w:bottom w:val="none" w:color="auto" w:sz="0" w:space="0"/>
                <w:right w:val="none" w:color="auto" w:sz="0" w:space="0"/>
              </w:pBdr>
              <w:snapToGrid w:val="0"/>
              <w:spacing w:before="156" w:beforeLines="50" w:beforeAutospacing="0" w:after="156" w:afterLines="50" w:afterAutospacing="0"/>
              <w:textAlignment w:val="auto"/>
              <w:rPr>
                <w:rFonts w:ascii="Times New Roman" w:hAnsi="Times New Roman" w:cs="Times New Roman"/>
                <w:bCs/>
                <w:kern w:val="2"/>
              </w:rPr>
            </w:pPr>
          </w:p>
        </w:tc>
        <w:tc>
          <w:tcPr>
            <w:tcW w:w="949" w:type="dxa"/>
            <w:vMerge w:val="continue"/>
            <w:vAlign w:val="center"/>
          </w:tcPr>
          <w:p>
            <w:pPr>
              <w:snapToGrid w:val="0"/>
              <w:jc w:val="center"/>
              <w:rPr>
                <w:bCs/>
                <w:szCs w:val="21"/>
              </w:rPr>
            </w:pPr>
          </w:p>
        </w:tc>
        <w:tc>
          <w:tcPr>
            <w:tcW w:w="1260" w:type="dxa"/>
            <w:vAlign w:val="center"/>
          </w:tcPr>
          <w:p>
            <w:pPr>
              <w:snapToGrid w:val="0"/>
              <w:jc w:val="center"/>
              <w:rPr>
                <w:bCs/>
                <w:szCs w:val="21"/>
              </w:rPr>
            </w:pPr>
            <w:r>
              <w:rPr>
                <w:bCs/>
                <w:szCs w:val="21"/>
              </w:rPr>
              <w:t>15BY22102</w:t>
            </w:r>
          </w:p>
        </w:tc>
        <w:tc>
          <w:tcPr>
            <w:tcW w:w="1999" w:type="dxa"/>
            <w:vAlign w:val="center"/>
          </w:tcPr>
          <w:p>
            <w:pPr>
              <w:snapToGrid w:val="0"/>
              <w:rPr>
                <w:bCs/>
                <w:szCs w:val="21"/>
              </w:rPr>
            </w:pPr>
            <w:r>
              <w:rPr>
                <w:rFonts w:hint="eastAsia"/>
                <w:szCs w:val="21"/>
              </w:rPr>
              <w:t>现代生物技术进展</w:t>
            </w:r>
          </w:p>
        </w:tc>
        <w:tc>
          <w:tcPr>
            <w:tcW w:w="567" w:type="dxa"/>
            <w:vAlign w:val="center"/>
          </w:tcPr>
          <w:p>
            <w:pPr>
              <w:snapToGrid w:val="0"/>
              <w:jc w:val="center"/>
              <w:rPr>
                <w:bCs/>
                <w:szCs w:val="21"/>
              </w:rPr>
            </w:pPr>
            <w:r>
              <w:rPr>
                <w:bCs/>
                <w:szCs w:val="21"/>
              </w:rPr>
              <w:t>32</w:t>
            </w:r>
          </w:p>
        </w:tc>
        <w:tc>
          <w:tcPr>
            <w:tcW w:w="685" w:type="dxa"/>
            <w:vAlign w:val="center"/>
          </w:tcPr>
          <w:p>
            <w:pPr>
              <w:snapToGrid w:val="0"/>
              <w:jc w:val="center"/>
              <w:rPr>
                <w:bCs/>
                <w:szCs w:val="21"/>
              </w:rPr>
            </w:pPr>
            <w:r>
              <w:rPr>
                <w:bCs/>
                <w:szCs w:val="21"/>
              </w:rPr>
              <w:t>2</w:t>
            </w:r>
          </w:p>
        </w:tc>
        <w:tc>
          <w:tcPr>
            <w:tcW w:w="874" w:type="dxa"/>
            <w:vAlign w:val="center"/>
          </w:tcPr>
          <w:p>
            <w:pPr>
              <w:snapToGrid w:val="0"/>
              <w:jc w:val="center"/>
              <w:rPr>
                <w:szCs w:val="21"/>
              </w:rPr>
            </w:pPr>
            <w:r>
              <w:rPr>
                <w:szCs w:val="21"/>
              </w:rPr>
              <w:t>2</w:t>
            </w:r>
          </w:p>
        </w:tc>
        <w:tc>
          <w:tcPr>
            <w:tcW w:w="1045" w:type="dxa"/>
          </w:tcPr>
          <w:p>
            <w:pPr>
              <w:snapToGrid w:val="0"/>
              <w:jc w:val="center"/>
              <w:rPr>
                <w:rFonts w:hint="eastAsia" w:ascii="宋体" w:hAnsi="宋体"/>
                <w:bCs/>
                <w:szCs w:val="21"/>
              </w:rPr>
            </w:pPr>
            <w:r>
              <w:rPr>
                <w:rFonts w:hint="eastAsia" w:ascii="宋体" w:hAnsi="宋体"/>
                <w:bCs/>
                <w:szCs w:val="21"/>
              </w:rPr>
              <w:t>化学与化工学院</w:t>
            </w:r>
          </w:p>
        </w:tc>
        <w:tc>
          <w:tcPr>
            <w:tcW w:w="914" w:type="dxa"/>
            <w:vMerge w:val="continue"/>
            <w:vAlign w:val="center"/>
          </w:tcPr>
          <w:p>
            <w:pPr>
              <w:snapToGrid w:val="0"/>
              <w:spacing w:before="156" w:beforeLines="50" w:after="156" w:afterLines="50"/>
              <w:jc w:val="center"/>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 w:type="dxa"/>
            <w:bottom w:w="0" w:type="dxa"/>
            <w:right w:w="11" w:type="dxa"/>
          </w:tblCellMar>
        </w:tblPrEx>
        <w:trPr>
          <w:cantSplit/>
          <w:trHeight w:val="482" w:hRule="atLeast"/>
          <w:jc w:val="center"/>
        </w:trPr>
        <w:tc>
          <w:tcPr>
            <w:tcW w:w="696" w:type="dxa"/>
            <w:vMerge w:val="continue"/>
            <w:vAlign w:val="center"/>
          </w:tcPr>
          <w:p>
            <w:pPr>
              <w:pStyle w:val="98"/>
              <w:widowControl w:val="0"/>
              <w:pBdr>
                <w:left w:val="none" w:color="auto" w:sz="0" w:space="0"/>
                <w:bottom w:val="none" w:color="auto" w:sz="0" w:space="0"/>
                <w:right w:val="none" w:color="auto" w:sz="0" w:space="0"/>
              </w:pBdr>
              <w:snapToGrid w:val="0"/>
              <w:spacing w:before="156" w:beforeLines="50" w:beforeAutospacing="0" w:after="156" w:afterLines="50" w:afterAutospacing="0"/>
              <w:textAlignment w:val="auto"/>
              <w:rPr>
                <w:rFonts w:ascii="Times New Roman" w:hAnsi="Times New Roman" w:cs="Times New Roman"/>
                <w:bCs/>
                <w:kern w:val="2"/>
              </w:rPr>
            </w:pPr>
          </w:p>
        </w:tc>
        <w:tc>
          <w:tcPr>
            <w:tcW w:w="949" w:type="dxa"/>
            <w:vMerge w:val="continue"/>
            <w:vAlign w:val="center"/>
          </w:tcPr>
          <w:p>
            <w:pPr>
              <w:snapToGrid w:val="0"/>
              <w:jc w:val="center"/>
              <w:rPr>
                <w:bCs/>
                <w:szCs w:val="21"/>
              </w:rPr>
            </w:pPr>
          </w:p>
        </w:tc>
        <w:tc>
          <w:tcPr>
            <w:tcW w:w="1260" w:type="dxa"/>
            <w:vAlign w:val="center"/>
          </w:tcPr>
          <w:p>
            <w:pPr>
              <w:snapToGrid w:val="0"/>
              <w:jc w:val="center"/>
              <w:rPr>
                <w:bCs/>
                <w:szCs w:val="21"/>
              </w:rPr>
            </w:pPr>
            <w:r>
              <w:rPr>
                <w:bCs/>
                <w:szCs w:val="21"/>
              </w:rPr>
              <w:t>15BY22103</w:t>
            </w:r>
          </w:p>
        </w:tc>
        <w:tc>
          <w:tcPr>
            <w:tcW w:w="1999" w:type="dxa"/>
            <w:vAlign w:val="center"/>
          </w:tcPr>
          <w:p>
            <w:pPr>
              <w:snapToGrid w:val="0"/>
              <w:rPr>
                <w:bCs/>
                <w:szCs w:val="21"/>
              </w:rPr>
            </w:pPr>
            <w:r>
              <w:rPr>
                <w:rFonts w:hint="eastAsia"/>
                <w:szCs w:val="21"/>
              </w:rPr>
              <w:t>超分子化学</w:t>
            </w:r>
          </w:p>
        </w:tc>
        <w:tc>
          <w:tcPr>
            <w:tcW w:w="567" w:type="dxa"/>
            <w:vAlign w:val="center"/>
          </w:tcPr>
          <w:p>
            <w:pPr>
              <w:snapToGrid w:val="0"/>
              <w:jc w:val="center"/>
              <w:rPr>
                <w:bCs/>
                <w:szCs w:val="21"/>
              </w:rPr>
            </w:pPr>
            <w:r>
              <w:rPr>
                <w:bCs/>
                <w:szCs w:val="21"/>
              </w:rPr>
              <w:t>32</w:t>
            </w:r>
          </w:p>
        </w:tc>
        <w:tc>
          <w:tcPr>
            <w:tcW w:w="685" w:type="dxa"/>
            <w:vAlign w:val="center"/>
          </w:tcPr>
          <w:p>
            <w:pPr>
              <w:snapToGrid w:val="0"/>
              <w:jc w:val="center"/>
              <w:rPr>
                <w:bCs/>
                <w:szCs w:val="21"/>
              </w:rPr>
            </w:pPr>
            <w:r>
              <w:rPr>
                <w:bCs/>
                <w:szCs w:val="21"/>
              </w:rPr>
              <w:t>2</w:t>
            </w:r>
          </w:p>
        </w:tc>
        <w:tc>
          <w:tcPr>
            <w:tcW w:w="874" w:type="dxa"/>
            <w:vAlign w:val="center"/>
          </w:tcPr>
          <w:p>
            <w:pPr>
              <w:snapToGrid w:val="0"/>
              <w:jc w:val="center"/>
              <w:rPr>
                <w:szCs w:val="21"/>
              </w:rPr>
            </w:pPr>
            <w:r>
              <w:rPr>
                <w:szCs w:val="21"/>
              </w:rPr>
              <w:t>2</w:t>
            </w:r>
          </w:p>
        </w:tc>
        <w:tc>
          <w:tcPr>
            <w:tcW w:w="1045" w:type="dxa"/>
          </w:tcPr>
          <w:p>
            <w:pPr>
              <w:snapToGrid w:val="0"/>
              <w:jc w:val="center"/>
              <w:rPr>
                <w:rFonts w:hint="eastAsia" w:ascii="宋体" w:hAnsi="宋体"/>
                <w:bCs/>
                <w:szCs w:val="21"/>
              </w:rPr>
            </w:pPr>
            <w:r>
              <w:rPr>
                <w:rFonts w:hint="eastAsia" w:ascii="宋体" w:hAnsi="宋体"/>
                <w:bCs/>
                <w:szCs w:val="21"/>
              </w:rPr>
              <w:t>化学与化工学院</w:t>
            </w:r>
          </w:p>
        </w:tc>
        <w:tc>
          <w:tcPr>
            <w:tcW w:w="914" w:type="dxa"/>
            <w:vMerge w:val="continue"/>
            <w:vAlign w:val="center"/>
          </w:tcPr>
          <w:p>
            <w:pPr>
              <w:snapToGrid w:val="0"/>
              <w:spacing w:before="156" w:beforeLines="50" w:after="156" w:afterLines="50"/>
              <w:jc w:val="center"/>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 w:type="dxa"/>
            <w:bottom w:w="0" w:type="dxa"/>
            <w:right w:w="11" w:type="dxa"/>
          </w:tblCellMar>
        </w:tblPrEx>
        <w:trPr>
          <w:cantSplit/>
          <w:trHeight w:val="482" w:hRule="atLeast"/>
          <w:jc w:val="center"/>
        </w:trPr>
        <w:tc>
          <w:tcPr>
            <w:tcW w:w="1645" w:type="dxa"/>
            <w:gridSpan w:val="2"/>
            <w:vMerge w:val="restart"/>
            <w:vAlign w:val="center"/>
          </w:tcPr>
          <w:p>
            <w:pPr>
              <w:snapToGrid w:val="0"/>
              <w:jc w:val="center"/>
              <w:rPr>
                <w:bCs/>
                <w:szCs w:val="21"/>
              </w:rPr>
            </w:pPr>
            <w:r>
              <w:rPr>
                <w:rFonts w:hint="eastAsia"/>
                <w:bCs/>
                <w:szCs w:val="21"/>
              </w:rPr>
              <w:t>研究环节</w:t>
            </w:r>
          </w:p>
        </w:tc>
        <w:tc>
          <w:tcPr>
            <w:tcW w:w="1260" w:type="dxa"/>
            <w:vAlign w:val="center"/>
          </w:tcPr>
          <w:p>
            <w:pPr>
              <w:snapToGrid w:val="0"/>
              <w:jc w:val="center"/>
              <w:rPr>
                <w:bCs/>
                <w:szCs w:val="21"/>
              </w:rPr>
            </w:pPr>
            <w:r>
              <w:rPr>
                <w:bCs/>
                <w:szCs w:val="21"/>
              </w:rPr>
              <w:t>15BYJ2201</w:t>
            </w:r>
          </w:p>
        </w:tc>
        <w:tc>
          <w:tcPr>
            <w:tcW w:w="1999" w:type="dxa"/>
            <w:vAlign w:val="center"/>
          </w:tcPr>
          <w:p>
            <w:pPr>
              <w:snapToGrid w:val="0"/>
              <w:jc w:val="left"/>
              <w:rPr>
                <w:bCs/>
                <w:szCs w:val="21"/>
              </w:rPr>
            </w:pPr>
            <w:r>
              <w:rPr>
                <w:rFonts w:hint="eastAsia"/>
                <w:bCs/>
                <w:szCs w:val="21"/>
              </w:rPr>
              <w:t>开题报告</w:t>
            </w:r>
          </w:p>
        </w:tc>
        <w:tc>
          <w:tcPr>
            <w:tcW w:w="567" w:type="dxa"/>
            <w:vAlign w:val="center"/>
          </w:tcPr>
          <w:p>
            <w:pPr>
              <w:snapToGrid w:val="0"/>
              <w:jc w:val="center"/>
              <w:rPr>
                <w:szCs w:val="21"/>
              </w:rPr>
            </w:pPr>
          </w:p>
        </w:tc>
        <w:tc>
          <w:tcPr>
            <w:tcW w:w="685" w:type="dxa"/>
            <w:vAlign w:val="center"/>
          </w:tcPr>
          <w:p>
            <w:pPr>
              <w:snapToGrid w:val="0"/>
              <w:jc w:val="center"/>
              <w:rPr>
                <w:szCs w:val="21"/>
              </w:rPr>
            </w:pPr>
            <w:r>
              <w:rPr>
                <w:szCs w:val="21"/>
              </w:rPr>
              <w:t>1</w:t>
            </w:r>
          </w:p>
        </w:tc>
        <w:tc>
          <w:tcPr>
            <w:tcW w:w="874" w:type="dxa"/>
            <w:vAlign w:val="center"/>
          </w:tcPr>
          <w:p>
            <w:pPr>
              <w:snapToGrid w:val="0"/>
              <w:jc w:val="center"/>
              <w:rPr>
                <w:szCs w:val="21"/>
              </w:rPr>
            </w:pPr>
            <w:r>
              <w:rPr>
                <w:szCs w:val="21"/>
              </w:rPr>
              <w:t>3</w:t>
            </w:r>
          </w:p>
        </w:tc>
        <w:tc>
          <w:tcPr>
            <w:tcW w:w="1045" w:type="dxa"/>
            <w:textDirection w:val="lrTb"/>
            <w:vAlign w:val="top"/>
          </w:tcPr>
          <w:p>
            <w:pPr>
              <w:snapToGrid w:val="0"/>
              <w:jc w:val="center"/>
              <w:rPr>
                <w:rFonts w:hint="eastAsia" w:ascii="宋体" w:hAnsi="宋体"/>
                <w:bCs/>
                <w:szCs w:val="21"/>
              </w:rPr>
            </w:pPr>
            <w:r>
              <w:rPr>
                <w:rFonts w:hint="eastAsia" w:ascii="宋体" w:hAnsi="宋体"/>
                <w:bCs/>
                <w:szCs w:val="21"/>
              </w:rPr>
              <w:t>化学与化工学院</w:t>
            </w:r>
          </w:p>
        </w:tc>
        <w:tc>
          <w:tcPr>
            <w:tcW w:w="914" w:type="dxa"/>
            <w:vMerge w:val="restart"/>
            <w:vAlign w:val="center"/>
          </w:tcPr>
          <w:p>
            <w:pPr>
              <w:snapToGrid w:val="0"/>
              <w:spacing w:before="156" w:beforeLines="50" w:after="156" w:afterLines="50"/>
              <w:jc w:val="center"/>
              <w:rPr>
                <w:bCs/>
                <w:szCs w:val="21"/>
              </w:rPr>
            </w:pPr>
            <w:r>
              <w:rPr>
                <w:rFonts w:hint="eastAsia"/>
                <w:bCs/>
                <w:szCs w:val="21"/>
              </w:rPr>
              <w:t>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 w:type="dxa"/>
            <w:bottom w:w="0" w:type="dxa"/>
            <w:right w:w="11" w:type="dxa"/>
          </w:tblCellMar>
        </w:tblPrEx>
        <w:trPr>
          <w:cantSplit/>
          <w:trHeight w:val="482" w:hRule="atLeast"/>
          <w:jc w:val="center"/>
        </w:trPr>
        <w:tc>
          <w:tcPr>
            <w:tcW w:w="1645" w:type="dxa"/>
            <w:gridSpan w:val="2"/>
            <w:vMerge w:val="continue"/>
            <w:vAlign w:val="center"/>
          </w:tcPr>
          <w:p>
            <w:pPr>
              <w:snapToGrid w:val="0"/>
              <w:jc w:val="center"/>
              <w:rPr>
                <w:bCs/>
                <w:szCs w:val="21"/>
              </w:rPr>
            </w:pPr>
          </w:p>
        </w:tc>
        <w:tc>
          <w:tcPr>
            <w:tcW w:w="1260" w:type="dxa"/>
            <w:vAlign w:val="center"/>
          </w:tcPr>
          <w:p>
            <w:pPr>
              <w:snapToGrid w:val="0"/>
              <w:jc w:val="center"/>
              <w:rPr>
                <w:bCs/>
                <w:szCs w:val="21"/>
              </w:rPr>
            </w:pPr>
            <w:r>
              <w:rPr>
                <w:bCs/>
                <w:color w:val="FF0000"/>
                <w:szCs w:val="21"/>
              </w:rPr>
              <w:t>15BYJ220</w:t>
            </w:r>
            <w:r>
              <w:rPr>
                <w:rFonts w:hint="eastAsia"/>
                <w:bCs/>
                <w:color w:val="FF0000"/>
                <w:szCs w:val="21"/>
                <w:lang w:val="en-US" w:eastAsia="zh-CN"/>
              </w:rPr>
              <w:t>5</w:t>
            </w:r>
          </w:p>
        </w:tc>
        <w:tc>
          <w:tcPr>
            <w:tcW w:w="1999" w:type="dxa"/>
            <w:vAlign w:val="center"/>
          </w:tcPr>
          <w:p>
            <w:pPr>
              <w:snapToGrid w:val="0"/>
              <w:jc w:val="left"/>
              <w:rPr>
                <w:bCs/>
                <w:szCs w:val="21"/>
              </w:rPr>
            </w:pPr>
            <w:r>
              <w:rPr>
                <w:rFonts w:hint="eastAsia"/>
                <w:bCs/>
                <w:szCs w:val="21"/>
              </w:rPr>
              <w:t>学术活动</w:t>
            </w:r>
            <w:r>
              <w:rPr>
                <w:bCs/>
                <w:szCs w:val="21"/>
              </w:rPr>
              <w:t xml:space="preserve"> ≥9 </w:t>
            </w:r>
            <w:r>
              <w:rPr>
                <w:rFonts w:hint="eastAsia"/>
                <w:bCs/>
                <w:szCs w:val="21"/>
              </w:rPr>
              <w:t>次</w:t>
            </w:r>
          </w:p>
        </w:tc>
        <w:tc>
          <w:tcPr>
            <w:tcW w:w="567" w:type="dxa"/>
            <w:vAlign w:val="center"/>
          </w:tcPr>
          <w:p>
            <w:pPr>
              <w:snapToGrid w:val="0"/>
              <w:jc w:val="center"/>
              <w:rPr>
                <w:szCs w:val="21"/>
              </w:rPr>
            </w:pPr>
          </w:p>
        </w:tc>
        <w:tc>
          <w:tcPr>
            <w:tcW w:w="685" w:type="dxa"/>
            <w:vAlign w:val="center"/>
          </w:tcPr>
          <w:p>
            <w:pPr>
              <w:snapToGrid w:val="0"/>
              <w:jc w:val="center"/>
              <w:rPr>
                <w:szCs w:val="21"/>
              </w:rPr>
            </w:pPr>
            <w:r>
              <w:rPr>
                <w:szCs w:val="21"/>
              </w:rPr>
              <w:t>1</w:t>
            </w:r>
          </w:p>
        </w:tc>
        <w:tc>
          <w:tcPr>
            <w:tcW w:w="874" w:type="dxa"/>
            <w:vAlign w:val="center"/>
          </w:tcPr>
          <w:p>
            <w:pPr>
              <w:snapToGrid w:val="0"/>
              <w:jc w:val="center"/>
              <w:rPr>
                <w:szCs w:val="21"/>
              </w:rPr>
            </w:pPr>
            <w:r>
              <w:rPr>
                <w:szCs w:val="21"/>
              </w:rPr>
              <w:t>1-6</w:t>
            </w:r>
          </w:p>
        </w:tc>
        <w:tc>
          <w:tcPr>
            <w:tcW w:w="1045" w:type="dxa"/>
            <w:textDirection w:val="lrTb"/>
            <w:vAlign w:val="top"/>
          </w:tcPr>
          <w:p>
            <w:pPr>
              <w:snapToGrid w:val="0"/>
              <w:jc w:val="center"/>
              <w:rPr>
                <w:rFonts w:hint="eastAsia" w:ascii="宋体" w:hAnsi="宋体"/>
                <w:bCs/>
                <w:szCs w:val="21"/>
              </w:rPr>
            </w:pPr>
          </w:p>
        </w:tc>
        <w:tc>
          <w:tcPr>
            <w:tcW w:w="914" w:type="dxa"/>
            <w:vMerge w:val="continue"/>
            <w:vAlign w:val="center"/>
          </w:tcPr>
          <w:p>
            <w:pPr>
              <w:snapToGrid w:val="0"/>
              <w:spacing w:before="156" w:beforeLines="50" w:after="156" w:afterLines="50"/>
              <w:jc w:val="center"/>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 w:type="dxa"/>
            <w:bottom w:w="0" w:type="dxa"/>
            <w:right w:w="11" w:type="dxa"/>
          </w:tblCellMar>
        </w:tblPrEx>
        <w:trPr>
          <w:cantSplit/>
          <w:trHeight w:val="482" w:hRule="atLeast"/>
          <w:jc w:val="center"/>
        </w:trPr>
        <w:tc>
          <w:tcPr>
            <w:tcW w:w="1645" w:type="dxa"/>
            <w:gridSpan w:val="2"/>
            <w:vMerge w:val="continue"/>
            <w:vAlign w:val="center"/>
          </w:tcPr>
          <w:p>
            <w:pPr>
              <w:snapToGrid w:val="0"/>
              <w:jc w:val="center"/>
              <w:rPr>
                <w:bCs/>
                <w:szCs w:val="21"/>
              </w:rPr>
            </w:pPr>
          </w:p>
        </w:tc>
        <w:tc>
          <w:tcPr>
            <w:tcW w:w="1260" w:type="dxa"/>
            <w:vAlign w:val="center"/>
          </w:tcPr>
          <w:p>
            <w:pPr>
              <w:snapToGrid w:val="0"/>
              <w:jc w:val="center"/>
              <w:rPr>
                <w:bCs/>
                <w:szCs w:val="21"/>
              </w:rPr>
            </w:pPr>
            <w:r>
              <w:rPr>
                <w:bCs/>
                <w:szCs w:val="21"/>
              </w:rPr>
              <w:t>15BYJ2203</w:t>
            </w:r>
          </w:p>
        </w:tc>
        <w:tc>
          <w:tcPr>
            <w:tcW w:w="1999" w:type="dxa"/>
            <w:vAlign w:val="center"/>
          </w:tcPr>
          <w:p>
            <w:pPr>
              <w:snapToGrid w:val="0"/>
              <w:jc w:val="left"/>
              <w:rPr>
                <w:bCs/>
                <w:szCs w:val="21"/>
              </w:rPr>
            </w:pPr>
            <w:r>
              <w:rPr>
                <w:rFonts w:hint="eastAsia"/>
                <w:bCs/>
                <w:szCs w:val="21"/>
              </w:rPr>
              <w:t>论文中期报告及考核</w:t>
            </w:r>
          </w:p>
        </w:tc>
        <w:tc>
          <w:tcPr>
            <w:tcW w:w="567" w:type="dxa"/>
            <w:vAlign w:val="center"/>
          </w:tcPr>
          <w:p>
            <w:pPr>
              <w:snapToGrid w:val="0"/>
              <w:jc w:val="center"/>
              <w:rPr>
                <w:szCs w:val="21"/>
              </w:rPr>
            </w:pPr>
          </w:p>
        </w:tc>
        <w:tc>
          <w:tcPr>
            <w:tcW w:w="685" w:type="dxa"/>
            <w:vAlign w:val="center"/>
          </w:tcPr>
          <w:p>
            <w:pPr>
              <w:snapToGrid w:val="0"/>
              <w:jc w:val="center"/>
              <w:rPr>
                <w:szCs w:val="21"/>
              </w:rPr>
            </w:pPr>
            <w:r>
              <w:rPr>
                <w:szCs w:val="21"/>
              </w:rPr>
              <w:t>1</w:t>
            </w:r>
          </w:p>
        </w:tc>
        <w:tc>
          <w:tcPr>
            <w:tcW w:w="874" w:type="dxa"/>
            <w:vAlign w:val="center"/>
          </w:tcPr>
          <w:p>
            <w:pPr>
              <w:snapToGrid w:val="0"/>
              <w:jc w:val="center"/>
              <w:rPr>
                <w:szCs w:val="21"/>
              </w:rPr>
            </w:pPr>
            <w:r>
              <w:rPr>
                <w:szCs w:val="21"/>
              </w:rPr>
              <w:t>4</w:t>
            </w:r>
          </w:p>
        </w:tc>
        <w:tc>
          <w:tcPr>
            <w:tcW w:w="1045" w:type="dxa"/>
            <w:textDirection w:val="lrTb"/>
            <w:vAlign w:val="top"/>
          </w:tcPr>
          <w:p>
            <w:pPr>
              <w:snapToGrid w:val="0"/>
              <w:jc w:val="center"/>
              <w:rPr>
                <w:rFonts w:hint="eastAsia" w:ascii="宋体" w:hAnsi="宋体"/>
                <w:bCs/>
                <w:szCs w:val="21"/>
              </w:rPr>
            </w:pPr>
            <w:r>
              <w:rPr>
                <w:rFonts w:hint="eastAsia" w:ascii="宋体" w:hAnsi="宋体"/>
                <w:bCs/>
                <w:szCs w:val="21"/>
              </w:rPr>
              <w:t>化学与化工学院</w:t>
            </w:r>
          </w:p>
        </w:tc>
        <w:tc>
          <w:tcPr>
            <w:tcW w:w="914" w:type="dxa"/>
            <w:vMerge w:val="continue"/>
            <w:vAlign w:val="center"/>
          </w:tcPr>
          <w:p>
            <w:pPr>
              <w:snapToGrid w:val="0"/>
              <w:spacing w:before="156" w:beforeLines="50" w:after="156" w:afterLines="50"/>
              <w:jc w:val="center"/>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 w:type="dxa"/>
            <w:bottom w:w="0" w:type="dxa"/>
            <w:right w:w="11" w:type="dxa"/>
          </w:tblCellMar>
        </w:tblPrEx>
        <w:trPr>
          <w:cantSplit/>
          <w:trHeight w:val="482" w:hRule="atLeast"/>
          <w:jc w:val="center"/>
        </w:trPr>
        <w:tc>
          <w:tcPr>
            <w:tcW w:w="1645" w:type="dxa"/>
            <w:gridSpan w:val="2"/>
            <w:vMerge w:val="continue"/>
            <w:vAlign w:val="center"/>
          </w:tcPr>
          <w:p>
            <w:pPr>
              <w:snapToGrid w:val="0"/>
              <w:jc w:val="center"/>
              <w:rPr>
                <w:bCs/>
                <w:szCs w:val="21"/>
              </w:rPr>
            </w:pPr>
          </w:p>
        </w:tc>
        <w:tc>
          <w:tcPr>
            <w:tcW w:w="1260" w:type="dxa"/>
            <w:vAlign w:val="center"/>
          </w:tcPr>
          <w:p>
            <w:pPr>
              <w:snapToGrid w:val="0"/>
              <w:jc w:val="center"/>
              <w:rPr>
                <w:bCs/>
                <w:szCs w:val="21"/>
              </w:rPr>
            </w:pPr>
            <w:r>
              <w:rPr>
                <w:bCs/>
                <w:szCs w:val="21"/>
              </w:rPr>
              <w:t>15BYJ2204</w:t>
            </w:r>
          </w:p>
        </w:tc>
        <w:tc>
          <w:tcPr>
            <w:tcW w:w="1999" w:type="dxa"/>
            <w:vAlign w:val="center"/>
          </w:tcPr>
          <w:p>
            <w:pPr>
              <w:snapToGrid w:val="0"/>
              <w:jc w:val="left"/>
              <w:rPr>
                <w:bCs/>
                <w:szCs w:val="21"/>
              </w:rPr>
            </w:pPr>
            <w:r>
              <w:rPr>
                <w:rFonts w:hint="eastAsia"/>
                <w:bCs/>
                <w:szCs w:val="21"/>
              </w:rPr>
              <w:t>学位论文</w:t>
            </w:r>
          </w:p>
        </w:tc>
        <w:tc>
          <w:tcPr>
            <w:tcW w:w="567" w:type="dxa"/>
            <w:vAlign w:val="center"/>
          </w:tcPr>
          <w:p>
            <w:pPr>
              <w:snapToGrid w:val="0"/>
              <w:jc w:val="center"/>
              <w:rPr>
                <w:szCs w:val="21"/>
              </w:rPr>
            </w:pPr>
          </w:p>
        </w:tc>
        <w:tc>
          <w:tcPr>
            <w:tcW w:w="685" w:type="dxa"/>
            <w:vAlign w:val="center"/>
          </w:tcPr>
          <w:p>
            <w:pPr>
              <w:snapToGrid w:val="0"/>
              <w:jc w:val="center"/>
              <w:rPr>
                <w:szCs w:val="21"/>
              </w:rPr>
            </w:pPr>
            <w:r>
              <w:rPr>
                <w:szCs w:val="21"/>
              </w:rPr>
              <w:t>9</w:t>
            </w:r>
          </w:p>
        </w:tc>
        <w:tc>
          <w:tcPr>
            <w:tcW w:w="874" w:type="dxa"/>
            <w:vAlign w:val="center"/>
          </w:tcPr>
          <w:p>
            <w:pPr>
              <w:snapToGrid w:val="0"/>
              <w:jc w:val="center"/>
              <w:rPr>
                <w:szCs w:val="21"/>
              </w:rPr>
            </w:pPr>
          </w:p>
        </w:tc>
        <w:tc>
          <w:tcPr>
            <w:tcW w:w="1045" w:type="dxa"/>
            <w:textDirection w:val="lrTb"/>
            <w:vAlign w:val="top"/>
          </w:tcPr>
          <w:p>
            <w:pPr>
              <w:snapToGrid w:val="0"/>
              <w:jc w:val="center"/>
              <w:rPr>
                <w:rFonts w:hint="eastAsia" w:ascii="宋体" w:hAnsi="宋体"/>
                <w:bCs/>
                <w:szCs w:val="21"/>
              </w:rPr>
            </w:pPr>
            <w:r>
              <w:rPr>
                <w:rFonts w:hint="eastAsia" w:ascii="宋体" w:hAnsi="宋体"/>
                <w:bCs/>
                <w:szCs w:val="21"/>
              </w:rPr>
              <w:t>化学与化工学院</w:t>
            </w:r>
          </w:p>
        </w:tc>
        <w:tc>
          <w:tcPr>
            <w:tcW w:w="914" w:type="dxa"/>
            <w:vMerge w:val="continue"/>
            <w:vAlign w:val="center"/>
          </w:tcPr>
          <w:p>
            <w:pPr>
              <w:snapToGrid w:val="0"/>
              <w:spacing w:before="156" w:beforeLines="50" w:after="156" w:afterLines="50"/>
              <w:jc w:val="center"/>
              <w:rPr>
                <w:bCs/>
                <w:szCs w:val="21"/>
              </w:rPr>
            </w:pPr>
          </w:p>
        </w:tc>
      </w:tr>
    </w:tbl>
    <w:p>
      <w:pPr>
        <w:spacing w:before="156" w:beforeLines="50" w:after="156" w:afterLines="50" w:line="300" w:lineRule="auto"/>
        <w:ind w:firstLine="463" w:firstLineChars="193"/>
        <w:rPr>
          <w:rFonts w:eastAsia="黑体"/>
          <w:sz w:val="24"/>
        </w:rPr>
        <w:sectPr>
          <w:pgSz w:w="11906" w:h="16838"/>
          <w:pgMar w:top="1417" w:right="1417" w:bottom="1417" w:left="1417" w:header="851" w:footer="992" w:gutter="0"/>
          <w:cols w:space="0" w:num="1"/>
          <w:rtlGutter w:val="0"/>
          <w:docGrid w:type="lines" w:linePitch="312" w:charSpace="0"/>
        </w:sectPr>
      </w:pPr>
    </w:p>
    <w:p>
      <w:pPr>
        <w:pStyle w:val="141"/>
        <w:rPr>
          <w:rFonts w:hint="eastAsia"/>
        </w:rPr>
      </w:pPr>
      <w:r>
        <w:rPr>
          <w:rFonts w:hint="eastAsia"/>
        </w:rPr>
        <w:t>化学工程与技术硕士研究生培养方案</w:t>
      </w:r>
    </w:p>
    <w:p>
      <w:pPr>
        <w:pStyle w:val="142"/>
        <w:tabs>
          <w:tab w:val="left" w:pos="8708"/>
        </w:tabs>
        <w:rPr>
          <w:sz w:val="30"/>
        </w:rPr>
      </w:pPr>
      <w:r>
        <w:rPr>
          <w:rFonts w:hint="eastAsia"/>
          <w:sz w:val="30"/>
        </w:rPr>
        <w:t>（学科代码：</w:t>
      </w:r>
      <w:r>
        <w:rPr>
          <w:sz w:val="30"/>
          <w:u w:val="single"/>
        </w:rPr>
        <w:t xml:space="preserve"> 0817 </w:t>
      </w:r>
      <w:r>
        <w:rPr>
          <w:rFonts w:hint="eastAsia"/>
          <w:sz w:val="30"/>
          <w:lang w:val="en-US" w:eastAsia="zh-CN"/>
        </w:rPr>
        <w:t xml:space="preserve"> </w:t>
      </w:r>
      <w:r>
        <w:rPr>
          <w:rFonts w:hint="eastAsia"/>
          <w:sz w:val="30"/>
        </w:rPr>
        <w:t>授</w:t>
      </w:r>
      <w:r>
        <w:rPr>
          <w:sz w:val="30"/>
        </w:rPr>
        <w:t xml:space="preserve"> </w:t>
      </w:r>
      <w:r>
        <w:rPr>
          <w:rFonts w:hint="eastAsia"/>
          <w:sz w:val="30"/>
          <w:u w:val="single"/>
        </w:rPr>
        <w:t>工学硕士</w:t>
      </w:r>
      <w:r>
        <w:rPr>
          <w:sz w:val="30"/>
        </w:rPr>
        <w:t xml:space="preserve"> </w:t>
      </w:r>
      <w:r>
        <w:rPr>
          <w:rFonts w:hint="eastAsia"/>
          <w:sz w:val="30"/>
        </w:rPr>
        <w:t>学位）</w:t>
      </w:r>
    </w:p>
    <w:p>
      <w:pPr>
        <w:pStyle w:val="143"/>
        <w:rPr>
          <w:rFonts w:hint="eastAsia" w:hAnsi="Times New Roman"/>
          <w:sz w:val="28"/>
          <w:szCs w:val="28"/>
        </w:rPr>
      </w:pPr>
      <w:r>
        <w:rPr>
          <w:rFonts w:hint="eastAsia" w:hAnsi="Times New Roman"/>
          <w:sz w:val="28"/>
          <w:szCs w:val="28"/>
        </w:rPr>
        <w:t>一、培养目标</w:t>
      </w:r>
    </w:p>
    <w:p>
      <w:pPr>
        <w:widowControl/>
        <w:spacing w:line="300" w:lineRule="auto"/>
        <w:ind w:firstLine="480" w:firstLineChars="200"/>
        <w:rPr>
          <w:sz w:val="24"/>
        </w:rPr>
      </w:pPr>
      <w:r>
        <w:rPr>
          <w:rFonts w:hint="eastAsia"/>
          <w:sz w:val="24"/>
        </w:rPr>
        <w:t>本学科旨在培养在化学工程与技术领域具有广泛的知识和深厚的学术基础的留学生。通过持续的智力开发和学术训练，留学生能够胜任工程设计、系统分析、过程集成、操作管理工作，具备在化学工程、化学工艺、能源与环境工程、材料科学与工程、制药工程、生物化工等领域开展学术研究的能力。具有专业和道德责任感、国际视野、创新精神、实践能力和竞争力。</w:t>
      </w:r>
    </w:p>
    <w:p>
      <w:pPr>
        <w:pStyle w:val="143"/>
        <w:rPr>
          <w:rFonts w:hint="eastAsia" w:hAnsi="Times New Roman"/>
          <w:sz w:val="28"/>
          <w:szCs w:val="28"/>
        </w:rPr>
      </w:pPr>
      <w:r>
        <w:rPr>
          <w:rFonts w:hint="eastAsia" w:hAnsi="Times New Roman"/>
          <w:sz w:val="28"/>
          <w:szCs w:val="28"/>
        </w:rPr>
        <w:t>二、研究方向</w:t>
      </w:r>
    </w:p>
    <w:p>
      <w:pPr>
        <w:keepNext w:val="0"/>
        <w:keepLines w:val="0"/>
        <w:pageBreakBefore w:val="0"/>
        <w:widowControl/>
        <w:kinsoku/>
        <w:wordWrap/>
        <w:overflowPunct/>
        <w:topLinePunct w:val="0"/>
        <w:autoSpaceDE/>
        <w:autoSpaceDN/>
        <w:bidi w:val="0"/>
        <w:adjustRightInd/>
        <w:snapToGrid/>
        <w:spacing w:line="300" w:lineRule="auto"/>
        <w:ind w:left="420" w:leftChars="200" w:right="0" w:rightChars="0" w:firstLine="0" w:firstLineChars="0"/>
        <w:jc w:val="both"/>
        <w:textAlignment w:val="auto"/>
        <w:outlineLvl w:val="9"/>
        <w:rPr>
          <w:sz w:val="24"/>
        </w:rPr>
      </w:pPr>
      <w:r>
        <w:rPr>
          <w:sz w:val="24"/>
        </w:rPr>
        <w:t xml:space="preserve">1. </w:t>
      </w:r>
      <w:r>
        <w:rPr>
          <w:rFonts w:hint="eastAsia"/>
          <w:sz w:val="24"/>
        </w:rPr>
        <w:t>化学工程</w:t>
      </w:r>
    </w:p>
    <w:p>
      <w:pPr>
        <w:keepNext w:val="0"/>
        <w:keepLines w:val="0"/>
        <w:pageBreakBefore w:val="0"/>
        <w:widowControl/>
        <w:kinsoku/>
        <w:wordWrap/>
        <w:overflowPunct/>
        <w:topLinePunct w:val="0"/>
        <w:autoSpaceDE/>
        <w:autoSpaceDN/>
        <w:bidi w:val="0"/>
        <w:adjustRightInd/>
        <w:snapToGrid/>
        <w:spacing w:line="300" w:lineRule="auto"/>
        <w:ind w:left="420" w:leftChars="200" w:right="0" w:rightChars="0" w:firstLine="0" w:firstLineChars="0"/>
        <w:jc w:val="both"/>
        <w:textAlignment w:val="auto"/>
        <w:outlineLvl w:val="9"/>
        <w:rPr>
          <w:sz w:val="24"/>
        </w:rPr>
      </w:pPr>
      <w:r>
        <w:rPr>
          <w:sz w:val="24"/>
        </w:rPr>
        <w:t xml:space="preserve">2. </w:t>
      </w:r>
      <w:r>
        <w:rPr>
          <w:rFonts w:hint="eastAsia"/>
          <w:sz w:val="24"/>
        </w:rPr>
        <w:t>化学工艺</w:t>
      </w:r>
    </w:p>
    <w:p>
      <w:pPr>
        <w:keepNext w:val="0"/>
        <w:keepLines w:val="0"/>
        <w:pageBreakBefore w:val="0"/>
        <w:widowControl/>
        <w:kinsoku/>
        <w:wordWrap/>
        <w:overflowPunct/>
        <w:topLinePunct w:val="0"/>
        <w:autoSpaceDE/>
        <w:autoSpaceDN/>
        <w:bidi w:val="0"/>
        <w:adjustRightInd/>
        <w:snapToGrid/>
        <w:spacing w:line="300" w:lineRule="auto"/>
        <w:ind w:left="420" w:leftChars="200" w:right="0" w:rightChars="0" w:firstLine="0" w:firstLineChars="0"/>
        <w:jc w:val="both"/>
        <w:textAlignment w:val="auto"/>
        <w:outlineLvl w:val="9"/>
        <w:rPr>
          <w:sz w:val="24"/>
        </w:rPr>
      </w:pPr>
      <w:r>
        <w:rPr>
          <w:sz w:val="24"/>
        </w:rPr>
        <w:t xml:space="preserve">3. </w:t>
      </w:r>
      <w:r>
        <w:rPr>
          <w:rFonts w:hint="eastAsia"/>
          <w:sz w:val="24"/>
        </w:rPr>
        <w:t>生物化工</w:t>
      </w:r>
    </w:p>
    <w:p>
      <w:pPr>
        <w:keepNext w:val="0"/>
        <w:keepLines w:val="0"/>
        <w:pageBreakBefore w:val="0"/>
        <w:widowControl/>
        <w:kinsoku/>
        <w:wordWrap/>
        <w:overflowPunct/>
        <w:topLinePunct w:val="0"/>
        <w:autoSpaceDE/>
        <w:autoSpaceDN/>
        <w:bidi w:val="0"/>
        <w:adjustRightInd/>
        <w:snapToGrid/>
        <w:spacing w:line="300" w:lineRule="auto"/>
        <w:ind w:left="420" w:leftChars="200" w:right="0" w:rightChars="0" w:firstLine="0" w:firstLineChars="0"/>
        <w:jc w:val="both"/>
        <w:textAlignment w:val="auto"/>
        <w:outlineLvl w:val="9"/>
        <w:rPr>
          <w:sz w:val="24"/>
        </w:rPr>
      </w:pPr>
      <w:r>
        <w:rPr>
          <w:sz w:val="24"/>
        </w:rPr>
        <w:t xml:space="preserve">4. </w:t>
      </w:r>
      <w:r>
        <w:rPr>
          <w:rFonts w:hint="eastAsia"/>
          <w:sz w:val="24"/>
        </w:rPr>
        <w:t>应用化学</w:t>
      </w:r>
    </w:p>
    <w:p>
      <w:pPr>
        <w:keepNext w:val="0"/>
        <w:keepLines w:val="0"/>
        <w:pageBreakBefore w:val="0"/>
        <w:widowControl/>
        <w:kinsoku/>
        <w:wordWrap/>
        <w:overflowPunct/>
        <w:topLinePunct w:val="0"/>
        <w:autoSpaceDE/>
        <w:autoSpaceDN/>
        <w:bidi w:val="0"/>
        <w:adjustRightInd/>
        <w:snapToGrid/>
        <w:spacing w:line="300" w:lineRule="auto"/>
        <w:ind w:left="420" w:leftChars="200" w:right="0" w:rightChars="0" w:firstLine="0" w:firstLineChars="0"/>
        <w:jc w:val="both"/>
        <w:textAlignment w:val="auto"/>
        <w:outlineLvl w:val="9"/>
        <w:rPr>
          <w:sz w:val="24"/>
        </w:rPr>
      </w:pPr>
      <w:r>
        <w:rPr>
          <w:sz w:val="24"/>
        </w:rPr>
        <w:t xml:space="preserve">5. </w:t>
      </w:r>
      <w:r>
        <w:rPr>
          <w:rFonts w:hint="eastAsia"/>
          <w:sz w:val="24"/>
        </w:rPr>
        <w:t>工业催化</w:t>
      </w:r>
    </w:p>
    <w:p>
      <w:pPr>
        <w:keepNext w:val="0"/>
        <w:keepLines w:val="0"/>
        <w:pageBreakBefore w:val="0"/>
        <w:widowControl/>
        <w:kinsoku/>
        <w:wordWrap/>
        <w:overflowPunct/>
        <w:topLinePunct w:val="0"/>
        <w:autoSpaceDE/>
        <w:autoSpaceDN/>
        <w:bidi w:val="0"/>
        <w:adjustRightInd/>
        <w:snapToGrid/>
        <w:spacing w:line="300" w:lineRule="auto"/>
        <w:ind w:left="420" w:leftChars="200" w:right="0" w:rightChars="0" w:firstLine="0" w:firstLineChars="0"/>
        <w:jc w:val="both"/>
        <w:textAlignment w:val="auto"/>
        <w:outlineLvl w:val="9"/>
        <w:rPr>
          <w:sz w:val="24"/>
        </w:rPr>
      </w:pPr>
      <w:r>
        <w:rPr>
          <w:sz w:val="24"/>
        </w:rPr>
        <w:t xml:space="preserve">6. </w:t>
      </w:r>
      <w:r>
        <w:rPr>
          <w:rFonts w:hint="eastAsia"/>
          <w:sz w:val="24"/>
        </w:rPr>
        <w:t>材料化学工程</w:t>
      </w:r>
    </w:p>
    <w:p>
      <w:pPr>
        <w:keepNext w:val="0"/>
        <w:keepLines w:val="0"/>
        <w:pageBreakBefore w:val="0"/>
        <w:widowControl/>
        <w:kinsoku/>
        <w:wordWrap/>
        <w:overflowPunct/>
        <w:topLinePunct w:val="0"/>
        <w:autoSpaceDE/>
        <w:autoSpaceDN/>
        <w:bidi w:val="0"/>
        <w:adjustRightInd/>
        <w:snapToGrid/>
        <w:spacing w:line="300" w:lineRule="auto"/>
        <w:ind w:left="420" w:leftChars="200" w:right="0" w:rightChars="0" w:firstLine="0" w:firstLineChars="0"/>
        <w:jc w:val="both"/>
        <w:textAlignment w:val="auto"/>
        <w:outlineLvl w:val="9"/>
        <w:rPr>
          <w:sz w:val="24"/>
        </w:rPr>
      </w:pPr>
      <w:r>
        <w:rPr>
          <w:sz w:val="24"/>
        </w:rPr>
        <w:t xml:space="preserve">7. </w:t>
      </w:r>
      <w:r>
        <w:rPr>
          <w:rFonts w:hint="eastAsia"/>
          <w:sz w:val="24"/>
        </w:rPr>
        <w:t>制药与精细化工</w:t>
      </w:r>
    </w:p>
    <w:p>
      <w:pPr>
        <w:pStyle w:val="143"/>
        <w:rPr>
          <w:rFonts w:hint="eastAsia" w:hAnsi="Times New Roman"/>
          <w:sz w:val="28"/>
          <w:szCs w:val="28"/>
        </w:rPr>
      </w:pPr>
      <w:r>
        <w:rPr>
          <w:rFonts w:hint="eastAsia" w:hAnsi="Times New Roman"/>
          <w:sz w:val="28"/>
          <w:szCs w:val="28"/>
        </w:rPr>
        <w:t>三、学习年限</w:t>
      </w:r>
    </w:p>
    <w:p>
      <w:pPr>
        <w:spacing w:line="300" w:lineRule="auto"/>
        <w:ind w:firstLine="480" w:firstLineChars="200"/>
        <w:rPr>
          <w:sz w:val="24"/>
        </w:rPr>
      </w:pPr>
      <w:r>
        <w:rPr>
          <w:rFonts w:hint="eastAsia"/>
          <w:sz w:val="24"/>
        </w:rPr>
        <w:t>全日制攻读学术型硕士学位的学习年限为</w:t>
      </w:r>
      <w:r>
        <w:rPr>
          <w:sz w:val="24"/>
        </w:rPr>
        <w:t>2-3</w:t>
      </w:r>
      <w:r>
        <w:rPr>
          <w:rFonts w:hint="eastAsia"/>
          <w:sz w:val="24"/>
        </w:rPr>
        <w:t>年。</w:t>
      </w:r>
    </w:p>
    <w:p>
      <w:pPr>
        <w:pStyle w:val="143"/>
        <w:rPr>
          <w:rFonts w:hint="eastAsia" w:hAnsi="Times New Roman"/>
          <w:sz w:val="28"/>
          <w:szCs w:val="28"/>
        </w:rPr>
      </w:pPr>
      <w:r>
        <w:rPr>
          <w:rFonts w:hint="eastAsia" w:hAnsi="Times New Roman"/>
          <w:sz w:val="28"/>
          <w:szCs w:val="28"/>
        </w:rPr>
        <w:t>四、学分要求</w:t>
      </w:r>
    </w:p>
    <w:p>
      <w:pPr>
        <w:keepNext w:val="0"/>
        <w:keepLines w:val="0"/>
        <w:pageBreakBefore w:val="0"/>
        <w:widowControl w:val="0"/>
        <w:kinsoku/>
        <w:wordWrap/>
        <w:overflowPunct/>
        <w:topLinePunct w:val="0"/>
        <w:autoSpaceDE/>
        <w:autoSpaceDN/>
        <w:bidi w:val="0"/>
        <w:adjustRightInd/>
        <w:snapToGrid/>
        <w:spacing w:after="63" w:afterLines="20" w:line="312" w:lineRule="auto"/>
        <w:ind w:left="0" w:leftChars="0" w:right="0" w:rightChars="0" w:firstLine="0" w:firstLineChars="0"/>
        <w:jc w:val="center"/>
        <w:textAlignment w:val="auto"/>
        <w:outlineLvl w:val="9"/>
      </w:pPr>
      <w:r>
        <w:rPr>
          <w:rFonts w:hint="eastAsia" w:ascii="宋体" w:hAnsi="宋体"/>
          <w:sz w:val="24"/>
          <w:lang w:eastAsia="zh-CN"/>
        </w:rPr>
        <w:t>化学</w:t>
      </w:r>
      <w:r>
        <w:rPr>
          <w:rFonts w:ascii="宋体" w:hAnsi="宋体"/>
          <w:sz w:val="24"/>
        </w:rPr>
        <w:t>工程</w:t>
      </w:r>
      <w:r>
        <w:rPr>
          <w:rFonts w:hint="eastAsia" w:ascii="宋体" w:hAnsi="宋体"/>
          <w:sz w:val="24"/>
          <w:lang w:eastAsia="zh-CN"/>
        </w:rPr>
        <w:t>与技术硕士</w:t>
      </w:r>
      <w:r>
        <w:rPr>
          <w:rFonts w:ascii="宋体" w:hAnsi="宋体"/>
          <w:sz w:val="24"/>
        </w:rPr>
        <w:t>研究生学分要求及学分分配表</w:t>
      </w:r>
    </w:p>
    <w:tbl>
      <w:tblPr>
        <w:tblStyle w:val="40"/>
        <w:tblW w:w="699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1656"/>
        <w:gridCol w:w="4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276" w:type="dxa"/>
            <w:vAlign w:val="center"/>
          </w:tcPr>
          <w:p>
            <w:pPr>
              <w:spacing w:line="300" w:lineRule="auto"/>
              <w:jc w:val="center"/>
              <w:rPr>
                <w:sz w:val="24"/>
              </w:rPr>
            </w:pPr>
            <w:r>
              <w:rPr>
                <w:rFonts w:hint="eastAsia"/>
                <w:sz w:val="24"/>
              </w:rPr>
              <w:t>总学分</w:t>
            </w:r>
          </w:p>
        </w:tc>
        <w:tc>
          <w:tcPr>
            <w:tcW w:w="5720" w:type="dxa"/>
            <w:gridSpan w:val="2"/>
            <w:vAlign w:val="center"/>
          </w:tcPr>
          <w:p>
            <w:pPr>
              <w:spacing w:line="300" w:lineRule="auto"/>
              <w:jc w:val="center"/>
              <w:rPr>
                <w:sz w:val="24"/>
              </w:rPr>
            </w:pPr>
            <w:r>
              <w:rPr>
                <w:sz w:val="24"/>
              </w:rPr>
              <w:t>≥30</w:t>
            </w:r>
            <w:r>
              <w:rPr>
                <w:rFonts w:hint="eastAsia"/>
                <w:sz w:val="24"/>
              </w:rPr>
              <w:t>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76" w:type="dxa"/>
            <w:vAlign w:val="center"/>
          </w:tcPr>
          <w:p>
            <w:pPr>
              <w:spacing w:line="300" w:lineRule="auto"/>
              <w:jc w:val="center"/>
              <w:rPr>
                <w:sz w:val="24"/>
              </w:rPr>
            </w:pPr>
            <w:r>
              <w:rPr>
                <w:rFonts w:hint="eastAsia"/>
                <w:sz w:val="24"/>
              </w:rPr>
              <w:t>课程学分</w:t>
            </w:r>
          </w:p>
        </w:tc>
        <w:tc>
          <w:tcPr>
            <w:tcW w:w="1656" w:type="dxa"/>
            <w:vAlign w:val="center"/>
          </w:tcPr>
          <w:p>
            <w:pPr>
              <w:spacing w:line="300" w:lineRule="auto"/>
              <w:jc w:val="center"/>
              <w:rPr>
                <w:sz w:val="24"/>
              </w:rPr>
            </w:pPr>
            <w:r>
              <w:rPr>
                <w:sz w:val="24"/>
              </w:rPr>
              <w:t>≥23</w:t>
            </w:r>
            <w:r>
              <w:rPr>
                <w:rFonts w:hint="eastAsia"/>
                <w:sz w:val="24"/>
              </w:rPr>
              <w:t>学分</w:t>
            </w:r>
          </w:p>
        </w:tc>
        <w:tc>
          <w:tcPr>
            <w:tcW w:w="4064" w:type="dxa"/>
          </w:tcPr>
          <w:p>
            <w:pPr>
              <w:spacing w:line="300" w:lineRule="auto"/>
              <w:rPr>
                <w:sz w:val="24"/>
              </w:rPr>
            </w:pPr>
            <w:r>
              <w:rPr>
                <w:rFonts w:hint="eastAsia"/>
                <w:sz w:val="24"/>
              </w:rPr>
              <w:t>公共必修课程</w:t>
            </w:r>
            <w:r>
              <w:rPr>
                <w:sz w:val="24"/>
              </w:rPr>
              <w:t xml:space="preserve"> </w:t>
            </w:r>
            <w:r>
              <w:rPr>
                <w:rFonts w:hint="eastAsia"/>
                <w:sz w:val="24"/>
              </w:rPr>
              <w:t>为</w:t>
            </w:r>
            <w:r>
              <w:rPr>
                <w:sz w:val="24"/>
              </w:rPr>
              <w:t xml:space="preserve"> 6 </w:t>
            </w:r>
            <w:r>
              <w:rPr>
                <w:rFonts w:hint="eastAsia"/>
                <w:sz w:val="24"/>
              </w:rPr>
              <w:t>学分，包括汉语</w:t>
            </w:r>
            <w:r>
              <w:rPr>
                <w:sz w:val="24"/>
              </w:rPr>
              <w:t>(4</w:t>
            </w:r>
            <w:r>
              <w:rPr>
                <w:rFonts w:hint="eastAsia"/>
                <w:sz w:val="24"/>
              </w:rPr>
              <w:t>学分</w:t>
            </w:r>
            <w:r>
              <w:rPr>
                <w:sz w:val="24"/>
              </w:rPr>
              <w:t>)</w:t>
            </w:r>
            <w:r>
              <w:rPr>
                <w:rFonts w:hint="eastAsia"/>
                <w:sz w:val="24"/>
              </w:rPr>
              <w:t>和中国概况</w:t>
            </w:r>
            <w:r>
              <w:rPr>
                <w:sz w:val="24"/>
              </w:rPr>
              <w:t xml:space="preserve"> (2</w:t>
            </w:r>
            <w:r>
              <w:rPr>
                <w:rFonts w:hint="eastAsia"/>
                <w:sz w:val="24"/>
              </w:rPr>
              <w:t>学分</w:t>
            </w:r>
            <w:r>
              <w:rPr>
                <w:sz w:val="24"/>
              </w:rPr>
              <w:t>)</w:t>
            </w:r>
            <w:r>
              <w:rPr>
                <w:rFonts w:hint="eastAsia"/>
                <w:sz w:val="24"/>
              </w:rPr>
              <w:t>；</w:t>
            </w:r>
          </w:p>
          <w:p>
            <w:pPr>
              <w:spacing w:line="300" w:lineRule="auto"/>
              <w:rPr>
                <w:sz w:val="24"/>
              </w:rPr>
            </w:pPr>
            <w:r>
              <w:rPr>
                <w:rFonts w:hint="eastAsia"/>
                <w:sz w:val="24"/>
              </w:rPr>
              <w:t>学科基础课</w:t>
            </w:r>
            <w:r>
              <w:rPr>
                <w:sz w:val="24"/>
              </w:rPr>
              <w:t>≥ 10</w:t>
            </w:r>
            <w:r>
              <w:rPr>
                <w:rFonts w:hint="eastAsia"/>
                <w:sz w:val="24"/>
              </w:rPr>
              <w:t>学分</w:t>
            </w:r>
          </w:p>
          <w:p>
            <w:pPr>
              <w:spacing w:line="300" w:lineRule="auto"/>
              <w:rPr>
                <w:sz w:val="24"/>
              </w:rPr>
            </w:pPr>
            <w:r>
              <w:rPr>
                <w:rFonts w:hint="eastAsia"/>
                <w:sz w:val="24"/>
              </w:rPr>
              <w:t>专业选修课</w:t>
            </w:r>
            <w:r>
              <w:rPr>
                <w:sz w:val="24"/>
              </w:rPr>
              <w:t>≥7</w:t>
            </w:r>
            <w:r>
              <w:rPr>
                <w:rFonts w:hint="eastAsia"/>
                <w:sz w:val="24"/>
              </w:rPr>
              <w:t>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76" w:type="dxa"/>
            <w:vAlign w:val="center"/>
          </w:tcPr>
          <w:p>
            <w:pPr>
              <w:spacing w:line="300" w:lineRule="auto"/>
              <w:jc w:val="center"/>
              <w:rPr>
                <w:sz w:val="24"/>
              </w:rPr>
            </w:pPr>
            <w:r>
              <w:rPr>
                <w:rFonts w:hint="eastAsia"/>
                <w:sz w:val="24"/>
              </w:rPr>
              <w:t>研究学分</w:t>
            </w:r>
          </w:p>
        </w:tc>
        <w:tc>
          <w:tcPr>
            <w:tcW w:w="1656" w:type="dxa"/>
            <w:vAlign w:val="center"/>
          </w:tcPr>
          <w:p>
            <w:pPr>
              <w:spacing w:line="300" w:lineRule="auto"/>
              <w:jc w:val="center"/>
              <w:rPr>
                <w:sz w:val="24"/>
              </w:rPr>
            </w:pPr>
            <w:r>
              <w:rPr>
                <w:sz w:val="24"/>
              </w:rPr>
              <w:t>≥7</w:t>
            </w:r>
            <w:r>
              <w:rPr>
                <w:rFonts w:hint="eastAsia"/>
                <w:sz w:val="24"/>
              </w:rPr>
              <w:t>学分</w:t>
            </w:r>
          </w:p>
        </w:tc>
        <w:tc>
          <w:tcPr>
            <w:tcW w:w="4064" w:type="dxa"/>
          </w:tcPr>
          <w:p>
            <w:pPr>
              <w:spacing w:line="300" w:lineRule="auto"/>
              <w:rPr>
                <w:sz w:val="24"/>
              </w:rPr>
            </w:pPr>
            <w:r>
              <w:rPr>
                <w:rFonts w:hint="eastAsia"/>
                <w:sz w:val="24"/>
              </w:rPr>
              <w:t>开题报告：</w:t>
            </w:r>
            <w:r>
              <w:rPr>
                <w:sz w:val="24"/>
              </w:rPr>
              <w:t>1</w:t>
            </w:r>
            <w:r>
              <w:rPr>
                <w:rFonts w:hint="eastAsia"/>
                <w:sz w:val="24"/>
              </w:rPr>
              <w:t>学分</w:t>
            </w:r>
          </w:p>
          <w:p>
            <w:pPr>
              <w:spacing w:line="300" w:lineRule="auto"/>
              <w:rPr>
                <w:sz w:val="24"/>
              </w:rPr>
            </w:pPr>
            <w:r>
              <w:rPr>
                <w:rFonts w:hint="eastAsia"/>
                <w:sz w:val="24"/>
              </w:rPr>
              <w:t>学术交流：</w:t>
            </w:r>
            <w:r>
              <w:rPr>
                <w:sz w:val="24"/>
              </w:rPr>
              <w:t>1</w:t>
            </w:r>
            <w:r>
              <w:rPr>
                <w:rFonts w:hint="eastAsia"/>
                <w:sz w:val="24"/>
              </w:rPr>
              <w:t>学分</w:t>
            </w:r>
          </w:p>
          <w:p>
            <w:pPr>
              <w:spacing w:line="300" w:lineRule="auto"/>
              <w:rPr>
                <w:sz w:val="24"/>
                <w:szCs w:val="24"/>
              </w:rPr>
            </w:pPr>
            <w:r>
              <w:rPr>
                <w:rFonts w:hint="eastAsia"/>
                <w:sz w:val="24"/>
                <w:szCs w:val="24"/>
              </w:rPr>
              <w:t>论文中期进展报告及考核：</w:t>
            </w:r>
            <w:r>
              <w:rPr>
                <w:sz w:val="24"/>
                <w:szCs w:val="24"/>
              </w:rPr>
              <w:t>1</w:t>
            </w:r>
            <w:r>
              <w:rPr>
                <w:rFonts w:hint="eastAsia"/>
                <w:sz w:val="24"/>
                <w:szCs w:val="24"/>
              </w:rPr>
              <w:t>学分</w:t>
            </w:r>
          </w:p>
          <w:p>
            <w:pPr>
              <w:spacing w:line="300" w:lineRule="auto"/>
              <w:rPr>
                <w:sz w:val="24"/>
              </w:rPr>
            </w:pPr>
            <w:r>
              <w:rPr>
                <w:rFonts w:hint="eastAsia"/>
                <w:sz w:val="24"/>
                <w:szCs w:val="24"/>
              </w:rPr>
              <w:t>学位论文：</w:t>
            </w:r>
            <w:r>
              <w:rPr>
                <w:sz w:val="24"/>
                <w:szCs w:val="24"/>
              </w:rPr>
              <w:t>4</w:t>
            </w:r>
            <w:r>
              <w:rPr>
                <w:rFonts w:hint="eastAsia"/>
                <w:sz w:val="24"/>
                <w:szCs w:val="24"/>
              </w:rPr>
              <w:t>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996" w:type="dxa"/>
            <w:gridSpan w:val="3"/>
            <w:vAlign w:val="center"/>
          </w:tcPr>
          <w:p>
            <w:pPr>
              <w:spacing w:line="300" w:lineRule="auto"/>
              <w:jc w:val="center"/>
              <w:rPr>
                <w:sz w:val="24"/>
              </w:rPr>
            </w:pPr>
            <w:r>
              <w:rPr>
                <w:rFonts w:hint="eastAsia"/>
                <w:color w:val="auto"/>
                <w:sz w:val="22"/>
                <w:szCs w:val="22"/>
              </w:rPr>
              <w:t>具体课程设置见课表</w:t>
            </w:r>
          </w:p>
        </w:tc>
      </w:tr>
    </w:tbl>
    <w:p>
      <w:pPr>
        <w:pStyle w:val="143"/>
        <w:rPr>
          <w:rFonts w:hint="eastAsia" w:hAnsi="Times New Roman"/>
          <w:sz w:val="28"/>
          <w:szCs w:val="28"/>
        </w:rPr>
      </w:pPr>
      <w:r>
        <w:rPr>
          <w:rFonts w:hint="eastAsia" w:hAnsi="Times New Roman"/>
          <w:sz w:val="28"/>
          <w:szCs w:val="28"/>
        </w:rPr>
        <w:t>五、研究环节与学位论文</w:t>
      </w:r>
    </w:p>
    <w:p>
      <w:pPr>
        <w:pStyle w:val="76"/>
        <w:keepNext/>
        <w:keepLines/>
        <w:pageBreakBefore w:val="0"/>
        <w:widowControl w:val="0"/>
        <w:kinsoku/>
        <w:wordWrap/>
        <w:overflowPunct/>
        <w:topLinePunct w:val="0"/>
        <w:autoSpaceDE/>
        <w:autoSpaceDN/>
        <w:bidi w:val="0"/>
        <w:adjustRightInd/>
        <w:snapToGrid w:val="0"/>
        <w:spacing w:before="95" w:beforeLines="30" w:after="95" w:afterLines="30" w:line="300" w:lineRule="auto"/>
        <w:ind w:left="0" w:leftChars="0" w:right="0" w:rightChars="0" w:firstLine="0" w:firstLineChars="0"/>
        <w:jc w:val="left"/>
        <w:textAlignment w:val="auto"/>
        <w:outlineLvl w:val="9"/>
        <w:rPr>
          <w:b/>
          <w:bCs/>
          <w:sz w:val="24"/>
          <w:szCs w:val="24"/>
        </w:rPr>
      </w:pPr>
      <w:r>
        <w:rPr>
          <w:rFonts w:hint="eastAsia"/>
          <w:sz w:val="24"/>
          <w:szCs w:val="24"/>
          <w:lang w:val="en-US" w:eastAsia="zh-CN"/>
        </w:rPr>
        <w:t xml:space="preserve">    </w:t>
      </w:r>
      <w:r>
        <w:rPr>
          <w:b/>
          <w:bCs/>
          <w:sz w:val="24"/>
          <w:szCs w:val="24"/>
        </w:rPr>
        <w:t>1.</w:t>
      </w:r>
      <w:r>
        <w:rPr>
          <w:rFonts w:hint="eastAsia"/>
          <w:b/>
          <w:bCs/>
          <w:sz w:val="24"/>
          <w:szCs w:val="24"/>
        </w:rPr>
        <w:t>培养基本要求</w:t>
      </w:r>
    </w:p>
    <w:p>
      <w:pPr>
        <w:keepNext w:val="0"/>
        <w:keepLines w:val="0"/>
        <w:pageBreakBefore w:val="0"/>
        <w:widowControl/>
        <w:shd w:val="clear"/>
        <w:kinsoku/>
        <w:wordWrap/>
        <w:overflowPunct/>
        <w:topLinePunct w:val="0"/>
        <w:autoSpaceDE/>
        <w:autoSpaceDN/>
        <w:bidi w:val="0"/>
        <w:adjustRightInd/>
        <w:snapToGrid w:val="0"/>
        <w:spacing w:afterAutospacing="0" w:line="300" w:lineRule="auto"/>
        <w:ind w:left="0" w:leftChars="0" w:right="0" w:rightChars="0" w:firstLine="480" w:firstLineChars="200"/>
        <w:jc w:val="both"/>
        <w:textAlignment w:val="auto"/>
        <w:outlineLvl w:val="9"/>
        <w:rPr>
          <w:rFonts w:hint="eastAsia"/>
          <w:sz w:val="24"/>
        </w:rPr>
      </w:pPr>
      <w:r>
        <w:rPr>
          <w:rFonts w:hint="eastAsia"/>
          <w:sz w:val="24"/>
        </w:rPr>
        <w:t>硕士留学生的培养采取导师为第一责任人的导师负责制，也可以实行以导师为主的指导小组负责制。指导小组的组成可根据硕士留学研究生的研究方向及课题内容由导师提名、学院领导批准，小组成员一般由3~5名副教授和专业教师（含导师）组成，导师在硕士留学研究生培养中起主导作用。同时，指导小组应协助导师对硕士留学研究生的课程学习、科学研究和学位论文进行指导。学院要指导和检查硕士留学研究生的培养工作。</w:t>
      </w:r>
    </w:p>
    <w:p>
      <w:pPr>
        <w:keepNext w:val="0"/>
        <w:keepLines w:val="0"/>
        <w:pageBreakBefore w:val="0"/>
        <w:widowControl/>
        <w:shd w:val="clear"/>
        <w:kinsoku/>
        <w:wordWrap/>
        <w:overflowPunct/>
        <w:topLinePunct w:val="0"/>
        <w:autoSpaceDE/>
        <w:autoSpaceDN/>
        <w:bidi w:val="0"/>
        <w:adjustRightInd/>
        <w:snapToGrid w:val="0"/>
        <w:spacing w:afterAutospacing="0" w:line="300" w:lineRule="auto"/>
        <w:ind w:left="0" w:leftChars="0" w:right="0" w:rightChars="0" w:firstLine="480" w:firstLineChars="200"/>
        <w:jc w:val="both"/>
        <w:textAlignment w:val="auto"/>
        <w:outlineLvl w:val="9"/>
        <w:rPr>
          <w:rFonts w:hint="eastAsia"/>
          <w:sz w:val="24"/>
        </w:rPr>
      </w:pPr>
      <w:r>
        <w:rPr>
          <w:rFonts w:hint="eastAsia"/>
          <w:sz w:val="24"/>
        </w:rPr>
        <w:t>在培养过程中，应采取理论学习和科学研究相结合的办法，特别要注意培养硕士留学生的独立工作能力、自学能力、分析和解决实际问题的能力；要鼓励硕士留学研究生参加学术活动、独立钻研、自己选题和从事探索性的研究。对于缺乏实践经验和因学科交叉而专业知识不足的硕士留学生，应创造条件让他们弥补这些不足之处。</w:t>
      </w:r>
    </w:p>
    <w:p>
      <w:pPr>
        <w:pStyle w:val="76"/>
        <w:keepNext/>
        <w:keepLines/>
        <w:pageBreakBefore w:val="0"/>
        <w:widowControl w:val="0"/>
        <w:kinsoku/>
        <w:wordWrap/>
        <w:overflowPunct/>
        <w:topLinePunct w:val="0"/>
        <w:autoSpaceDE/>
        <w:autoSpaceDN/>
        <w:bidi w:val="0"/>
        <w:adjustRightInd/>
        <w:snapToGrid w:val="0"/>
        <w:spacing w:before="95" w:beforeLines="30" w:after="95" w:afterLines="30" w:line="300" w:lineRule="auto"/>
        <w:ind w:left="0" w:leftChars="0" w:right="0" w:rightChars="0" w:firstLine="0" w:firstLineChars="0"/>
        <w:jc w:val="left"/>
        <w:textAlignment w:val="auto"/>
        <w:outlineLvl w:val="9"/>
        <w:rPr>
          <w:b/>
          <w:bCs/>
          <w:sz w:val="24"/>
          <w:szCs w:val="24"/>
        </w:rPr>
      </w:pPr>
      <w:r>
        <w:rPr>
          <w:rFonts w:hint="eastAsia"/>
          <w:lang w:val="en-US" w:eastAsia="zh-CN"/>
        </w:rPr>
        <w:t xml:space="preserve">   </w:t>
      </w:r>
      <w:r>
        <w:rPr>
          <w:rFonts w:hint="eastAsia"/>
          <w:b/>
          <w:bCs/>
          <w:sz w:val="24"/>
          <w:szCs w:val="24"/>
          <w:lang w:val="en-US" w:eastAsia="zh-CN"/>
        </w:rPr>
        <w:t xml:space="preserve"> </w:t>
      </w:r>
      <w:r>
        <w:rPr>
          <w:b/>
          <w:bCs/>
          <w:sz w:val="24"/>
          <w:szCs w:val="24"/>
        </w:rPr>
        <w:t xml:space="preserve">2. </w:t>
      </w:r>
      <w:r>
        <w:rPr>
          <w:rFonts w:hint="eastAsia"/>
          <w:b/>
          <w:bCs/>
          <w:sz w:val="24"/>
          <w:szCs w:val="24"/>
        </w:rPr>
        <w:t>学位论文开题报告要求</w:t>
      </w:r>
    </w:p>
    <w:p>
      <w:pPr>
        <w:keepNext w:val="0"/>
        <w:keepLines w:val="0"/>
        <w:pageBreakBefore w:val="0"/>
        <w:widowControl/>
        <w:shd w:val="clear"/>
        <w:kinsoku/>
        <w:wordWrap/>
        <w:overflowPunct/>
        <w:topLinePunct w:val="0"/>
        <w:autoSpaceDE/>
        <w:autoSpaceDN/>
        <w:bidi w:val="0"/>
        <w:adjustRightInd/>
        <w:snapToGrid w:val="0"/>
        <w:spacing w:afterAutospacing="0" w:line="300" w:lineRule="auto"/>
        <w:ind w:left="0" w:leftChars="0" w:right="0" w:rightChars="0" w:firstLine="480" w:firstLineChars="200"/>
        <w:jc w:val="both"/>
        <w:textAlignment w:val="auto"/>
        <w:outlineLvl w:val="9"/>
        <w:rPr>
          <w:rFonts w:hint="eastAsia"/>
          <w:sz w:val="24"/>
        </w:rPr>
      </w:pPr>
      <w:r>
        <w:rPr>
          <w:rFonts w:hint="eastAsia"/>
          <w:sz w:val="24"/>
        </w:rPr>
        <w:t>硕士研究生应首先进行文献检索和实际调研，掌握学科前沿，重视知识产权，撰写文献综述，并在综述的基础上完成开题报告。开题报告应不少于5000字，至少有40篇参考文献，其中一半必须是近5年出版的。最后，学生必须在导师安排的开题报告会上公开做开题报告和答辩。学生只有在通过开题报告答辩的前提下才能开展学位论文研究工作。详细的规定和要求参照“武汉科技大学关于硕士、博士研究生学位论文的选题、研究方案和组成的规定”。硕士论文开题报告的撰写和答辩应在不迟于第二学年完成。</w:t>
      </w:r>
    </w:p>
    <w:p>
      <w:pPr>
        <w:pStyle w:val="76"/>
        <w:keepNext/>
        <w:keepLines/>
        <w:pageBreakBefore w:val="0"/>
        <w:widowControl w:val="0"/>
        <w:kinsoku/>
        <w:wordWrap/>
        <w:overflowPunct/>
        <w:topLinePunct w:val="0"/>
        <w:autoSpaceDE/>
        <w:autoSpaceDN/>
        <w:bidi w:val="0"/>
        <w:adjustRightInd/>
        <w:snapToGrid w:val="0"/>
        <w:spacing w:before="95" w:beforeLines="30" w:after="95" w:afterLines="30" w:line="300" w:lineRule="auto"/>
        <w:ind w:left="0" w:leftChars="0" w:right="0" w:rightChars="0" w:firstLine="0" w:firstLineChars="0"/>
        <w:jc w:val="left"/>
        <w:textAlignment w:val="auto"/>
        <w:outlineLvl w:val="9"/>
        <w:rPr>
          <w:rFonts w:hint="eastAsia"/>
          <w:b/>
          <w:bCs/>
          <w:sz w:val="24"/>
          <w:szCs w:val="24"/>
          <w:lang w:val="en-US" w:eastAsia="zh-CN"/>
        </w:rPr>
      </w:pPr>
      <w:r>
        <w:rPr>
          <w:rFonts w:hint="eastAsia"/>
          <w:b/>
          <w:bCs/>
          <w:sz w:val="24"/>
          <w:szCs w:val="24"/>
          <w:lang w:val="en-US" w:eastAsia="zh-CN"/>
        </w:rPr>
        <w:t xml:space="preserve">    3. 参加学术活动要求</w:t>
      </w:r>
    </w:p>
    <w:p>
      <w:pPr>
        <w:keepNext w:val="0"/>
        <w:keepLines w:val="0"/>
        <w:pageBreakBefore w:val="0"/>
        <w:widowControl/>
        <w:shd w:val="clear"/>
        <w:kinsoku/>
        <w:wordWrap/>
        <w:overflowPunct/>
        <w:topLinePunct w:val="0"/>
        <w:autoSpaceDE/>
        <w:autoSpaceDN/>
        <w:bidi w:val="0"/>
        <w:adjustRightInd/>
        <w:snapToGrid w:val="0"/>
        <w:spacing w:afterAutospacing="0" w:line="300" w:lineRule="auto"/>
        <w:ind w:left="0" w:leftChars="0" w:right="0" w:rightChars="0" w:firstLine="480" w:firstLineChars="200"/>
        <w:jc w:val="both"/>
        <w:textAlignment w:val="auto"/>
        <w:outlineLvl w:val="9"/>
        <w:rPr>
          <w:rFonts w:hint="eastAsia"/>
          <w:sz w:val="24"/>
        </w:rPr>
      </w:pPr>
      <w:r>
        <w:rPr>
          <w:rFonts w:hint="eastAsia"/>
          <w:sz w:val="24"/>
        </w:rPr>
        <w:t>学生在学习期间必须参加不少于6次的各类学术报告。学生每次参加学术报告后应该写一篇不少于250-500字的活动摘要，填写学术活动登记表，由导师签字后生效。学生按要求参加学术报告并核准后才能取得相应的学分。如未达到要求，将被视为未完成，不得进行答辩。</w:t>
      </w:r>
    </w:p>
    <w:p>
      <w:pPr>
        <w:keepNext w:val="0"/>
        <w:keepLines w:val="0"/>
        <w:pageBreakBefore w:val="0"/>
        <w:widowControl/>
        <w:shd w:val="clear" w:color="auto" w:fill="FFFFFF"/>
        <w:kinsoku/>
        <w:wordWrap/>
        <w:overflowPunct/>
        <w:topLinePunct w:val="0"/>
        <w:autoSpaceDE/>
        <w:autoSpaceDN/>
        <w:bidi w:val="0"/>
        <w:adjustRightInd/>
        <w:snapToGrid/>
        <w:spacing w:before="95" w:beforeLines="30" w:after="95" w:afterLines="30" w:line="300" w:lineRule="auto"/>
        <w:ind w:left="0" w:leftChars="0" w:right="0" w:rightChars="0" w:firstLine="480" w:firstLineChars="200"/>
        <w:jc w:val="both"/>
        <w:textAlignment w:val="auto"/>
        <w:outlineLvl w:val="9"/>
        <w:rPr>
          <w:rFonts w:hint="eastAsia" w:ascii="Times New Roman" w:hAnsi="Times New Roman" w:eastAsia="宋体" w:cs="Times New Roman"/>
          <w:b/>
          <w:bCs/>
          <w:kern w:val="2"/>
          <w:sz w:val="24"/>
          <w:szCs w:val="24"/>
          <w:lang w:val="en-US" w:eastAsia="zh-CN" w:bidi="ar-SA"/>
        </w:rPr>
      </w:pPr>
      <w:r>
        <w:rPr>
          <w:rFonts w:hint="eastAsia" w:ascii="Times New Roman" w:hAnsi="Times New Roman" w:eastAsia="宋体" w:cs="Times New Roman"/>
          <w:b/>
          <w:bCs/>
          <w:kern w:val="2"/>
          <w:sz w:val="24"/>
          <w:szCs w:val="24"/>
          <w:lang w:val="en-US" w:eastAsia="zh-CN" w:bidi="ar-SA"/>
        </w:rPr>
        <w:t>4. 发表论文要求</w:t>
      </w:r>
    </w:p>
    <w:p>
      <w:pPr>
        <w:keepNext w:val="0"/>
        <w:keepLines w:val="0"/>
        <w:pageBreakBefore w:val="0"/>
        <w:widowControl/>
        <w:shd w:val="clear"/>
        <w:kinsoku/>
        <w:wordWrap/>
        <w:overflowPunct/>
        <w:topLinePunct w:val="0"/>
        <w:autoSpaceDE/>
        <w:autoSpaceDN/>
        <w:bidi w:val="0"/>
        <w:adjustRightInd/>
        <w:snapToGrid w:val="0"/>
        <w:spacing w:afterAutospacing="0" w:line="300" w:lineRule="auto"/>
        <w:ind w:left="0" w:leftChars="0" w:right="0" w:rightChars="0" w:firstLine="480" w:firstLineChars="200"/>
        <w:jc w:val="both"/>
        <w:textAlignment w:val="auto"/>
        <w:outlineLvl w:val="9"/>
        <w:rPr>
          <w:rFonts w:hint="eastAsia"/>
          <w:sz w:val="24"/>
        </w:rPr>
      </w:pPr>
      <w:r>
        <w:rPr>
          <w:rFonts w:hint="eastAsia"/>
          <w:sz w:val="24"/>
        </w:rPr>
        <w:t>为了满足学位的要求，硕士研究生必须有一定数量的与论文研究内容相关的学术论文发表。学位论文的相关要求参照《武汉科技大学博士、硕士学位授予工作细则》。</w:t>
      </w:r>
    </w:p>
    <w:p>
      <w:pPr>
        <w:pStyle w:val="76"/>
        <w:keepNext/>
        <w:keepLines/>
        <w:pageBreakBefore w:val="0"/>
        <w:widowControl w:val="0"/>
        <w:kinsoku/>
        <w:wordWrap/>
        <w:overflowPunct/>
        <w:topLinePunct w:val="0"/>
        <w:autoSpaceDE/>
        <w:autoSpaceDN/>
        <w:bidi w:val="0"/>
        <w:adjustRightInd/>
        <w:snapToGrid w:val="0"/>
        <w:spacing w:before="95" w:beforeLines="30" w:after="95" w:afterLines="30" w:line="300" w:lineRule="auto"/>
        <w:ind w:left="0" w:leftChars="0" w:right="0" w:rightChars="0" w:firstLine="0" w:firstLineChars="0"/>
        <w:jc w:val="left"/>
        <w:textAlignment w:val="auto"/>
        <w:outlineLvl w:val="9"/>
        <w:rPr>
          <w:rFonts w:hint="eastAsia"/>
          <w:b/>
          <w:bCs/>
          <w:sz w:val="24"/>
          <w:szCs w:val="24"/>
          <w:lang w:val="en-US" w:eastAsia="zh-CN"/>
        </w:rPr>
      </w:pPr>
      <w:r>
        <w:rPr>
          <w:rFonts w:hint="eastAsia"/>
          <w:b/>
          <w:bCs/>
          <w:sz w:val="24"/>
          <w:szCs w:val="24"/>
          <w:lang w:val="en-US" w:eastAsia="zh-CN"/>
        </w:rPr>
        <w:t xml:space="preserve">    5. 学位论文答辩要求</w:t>
      </w:r>
    </w:p>
    <w:p>
      <w:pPr>
        <w:keepNext w:val="0"/>
        <w:keepLines w:val="0"/>
        <w:pageBreakBefore w:val="0"/>
        <w:widowControl/>
        <w:shd w:val="clear"/>
        <w:kinsoku/>
        <w:wordWrap/>
        <w:overflowPunct/>
        <w:topLinePunct w:val="0"/>
        <w:autoSpaceDE/>
        <w:autoSpaceDN/>
        <w:bidi w:val="0"/>
        <w:adjustRightInd/>
        <w:snapToGrid w:val="0"/>
        <w:spacing w:afterAutospacing="0" w:line="300" w:lineRule="auto"/>
        <w:ind w:left="0" w:leftChars="0" w:right="0" w:rightChars="0" w:firstLine="480" w:firstLineChars="200"/>
        <w:jc w:val="both"/>
        <w:textAlignment w:val="auto"/>
        <w:outlineLvl w:val="9"/>
        <w:rPr>
          <w:rFonts w:hint="eastAsia"/>
          <w:sz w:val="24"/>
        </w:rPr>
      </w:pPr>
      <w:r>
        <w:rPr>
          <w:rFonts w:hint="eastAsia"/>
          <w:sz w:val="24"/>
        </w:rPr>
        <w:t>学位论文答辩的实施参照武汉科技大学学位评定委员会的规定。论文委员会表决有三种可能的结果，即通过、复审或不通过。</w:t>
      </w:r>
    </w:p>
    <w:p>
      <w:pPr>
        <w:keepNext w:val="0"/>
        <w:keepLines w:val="0"/>
        <w:pageBreakBefore w:val="0"/>
        <w:widowControl/>
        <w:shd w:val="clear"/>
        <w:kinsoku/>
        <w:wordWrap/>
        <w:overflowPunct/>
        <w:topLinePunct w:val="0"/>
        <w:autoSpaceDE/>
        <w:autoSpaceDN/>
        <w:bidi w:val="0"/>
        <w:adjustRightInd/>
        <w:snapToGrid w:val="0"/>
        <w:spacing w:afterAutospacing="0" w:line="300" w:lineRule="auto"/>
        <w:ind w:left="0" w:leftChars="0" w:right="0" w:rightChars="0" w:firstLine="480" w:firstLineChars="200"/>
        <w:jc w:val="both"/>
        <w:textAlignment w:val="auto"/>
        <w:outlineLvl w:val="9"/>
        <w:rPr>
          <w:rFonts w:hint="eastAsia"/>
          <w:sz w:val="24"/>
        </w:rPr>
      </w:pPr>
      <w:r>
        <w:rPr>
          <w:rFonts w:hint="eastAsia"/>
          <w:sz w:val="24"/>
        </w:rPr>
        <w:t>如果大多数学位委员会委员认为申请学位者达到或超过了在论文开题报告中提出的要求，则通过论文答辩，但有可能需要对学位论文进行小的修改。</w:t>
      </w:r>
    </w:p>
    <w:p>
      <w:pPr>
        <w:keepNext w:val="0"/>
        <w:keepLines w:val="0"/>
        <w:pageBreakBefore w:val="0"/>
        <w:widowControl/>
        <w:shd w:val="clear"/>
        <w:kinsoku/>
        <w:wordWrap/>
        <w:overflowPunct/>
        <w:topLinePunct w:val="0"/>
        <w:autoSpaceDE/>
        <w:autoSpaceDN/>
        <w:bidi w:val="0"/>
        <w:adjustRightInd/>
        <w:snapToGrid w:val="0"/>
        <w:spacing w:afterAutospacing="0" w:line="300" w:lineRule="auto"/>
        <w:ind w:left="0" w:leftChars="0" w:right="0" w:rightChars="0" w:firstLine="480" w:firstLineChars="200"/>
        <w:jc w:val="both"/>
        <w:textAlignment w:val="auto"/>
        <w:outlineLvl w:val="9"/>
        <w:rPr>
          <w:rFonts w:hint="eastAsia"/>
          <w:sz w:val="24"/>
        </w:rPr>
      </w:pPr>
      <w:r>
        <w:rPr>
          <w:rFonts w:hint="eastAsia"/>
          <w:sz w:val="24"/>
        </w:rPr>
        <w:t>如果有两个或两个以上学位委员会委员发现论文工作中或答辩过程中存在严重的问题，则需要复审。委员会的成员将为学位申请者提供一份修改清单，要求在第二次学位论文答辩前修改好。除非学位委员会和研究生院院长特批，复审将在同一学期或下一学期中进行。</w:t>
      </w:r>
    </w:p>
    <w:p>
      <w:pPr>
        <w:keepNext w:val="0"/>
        <w:keepLines w:val="0"/>
        <w:pageBreakBefore w:val="0"/>
        <w:widowControl/>
        <w:shd w:val="clear"/>
        <w:kinsoku/>
        <w:wordWrap/>
        <w:overflowPunct/>
        <w:topLinePunct w:val="0"/>
        <w:autoSpaceDE/>
        <w:autoSpaceDN/>
        <w:bidi w:val="0"/>
        <w:adjustRightInd/>
        <w:snapToGrid w:val="0"/>
        <w:spacing w:afterAutospacing="0" w:line="300" w:lineRule="auto"/>
        <w:ind w:left="0" w:leftChars="0" w:right="0" w:rightChars="0" w:firstLine="480" w:firstLineChars="200"/>
        <w:jc w:val="both"/>
        <w:textAlignment w:val="auto"/>
        <w:outlineLvl w:val="9"/>
        <w:rPr>
          <w:rFonts w:hint="eastAsia"/>
          <w:sz w:val="24"/>
        </w:rPr>
      </w:pPr>
      <w:r>
        <w:rPr>
          <w:rFonts w:hint="eastAsia"/>
          <w:sz w:val="24"/>
        </w:rPr>
        <w:t>如果大多数学位委员会委员认为学位申请者的论文质量和论文答辩水平低于授予博士学位的学术标准，则答辩不通过。学位申请者可向答辩委员会主席及学位委员会主任申诉重新评估。</w:t>
      </w:r>
    </w:p>
    <w:p>
      <w:pPr>
        <w:widowControl/>
        <w:shd w:val="clear" w:color="auto" w:fill="FFFFFF"/>
        <w:spacing w:line="300" w:lineRule="auto"/>
        <w:rPr>
          <w:sz w:val="24"/>
        </w:rPr>
      </w:pPr>
    </w:p>
    <w:p>
      <w:pPr>
        <w:pStyle w:val="144"/>
        <w:rPr>
          <w:b/>
          <w:sz w:val="24"/>
        </w:rPr>
      </w:pPr>
      <w:r>
        <w:rPr>
          <w:rFonts w:hint="eastAsia" w:hAnsi="Times New Roman"/>
          <w:lang w:eastAsia="zh-CN"/>
        </w:rPr>
        <w:t>化学</w:t>
      </w:r>
      <w:r>
        <w:rPr>
          <w:rFonts w:hAnsi="Times New Roman"/>
        </w:rPr>
        <w:t>工程</w:t>
      </w:r>
      <w:r>
        <w:rPr>
          <w:rFonts w:hint="eastAsia" w:hAnsi="Times New Roman"/>
          <w:lang w:eastAsia="zh-CN"/>
        </w:rPr>
        <w:t>与技术</w:t>
      </w:r>
      <w:r>
        <w:rPr>
          <w:rFonts w:hAnsi="Times New Roman"/>
        </w:rPr>
        <w:t>（08</w:t>
      </w:r>
      <w:r>
        <w:rPr>
          <w:rFonts w:hint="eastAsia" w:hAnsi="Times New Roman"/>
          <w:lang w:val="en-US" w:eastAsia="zh-CN"/>
        </w:rPr>
        <w:t>17</w:t>
      </w:r>
      <w:r>
        <w:rPr>
          <w:rFonts w:hAnsi="Times New Roman"/>
        </w:rPr>
        <w:t>）</w:t>
      </w:r>
      <w:r>
        <w:rPr>
          <w:rFonts w:hint="eastAsia" w:hAnsi="Times New Roman"/>
          <w:lang w:eastAsia="zh-CN"/>
        </w:rPr>
        <w:t>硕</w:t>
      </w:r>
      <w:r>
        <w:rPr>
          <w:rFonts w:hAnsi="Times New Roman"/>
        </w:rPr>
        <w:t>士研究生课程计划表</w:t>
      </w:r>
    </w:p>
    <w:tbl>
      <w:tblPr>
        <w:tblStyle w:val="40"/>
        <w:tblW w:w="874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 w:type="dxa"/>
          <w:bottom w:w="0" w:type="dxa"/>
          <w:right w:w="11" w:type="dxa"/>
        </w:tblCellMar>
      </w:tblPr>
      <w:tblGrid>
        <w:gridCol w:w="650"/>
        <w:gridCol w:w="903"/>
        <w:gridCol w:w="1328"/>
        <w:gridCol w:w="2050"/>
        <w:gridCol w:w="567"/>
        <w:gridCol w:w="709"/>
        <w:gridCol w:w="567"/>
        <w:gridCol w:w="1026"/>
        <w:gridCol w:w="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 w:type="dxa"/>
            <w:bottom w:w="0" w:type="dxa"/>
            <w:right w:w="11" w:type="dxa"/>
          </w:tblCellMar>
        </w:tblPrEx>
        <w:trPr>
          <w:cantSplit/>
          <w:trHeight w:val="454" w:hRule="atLeast"/>
          <w:jc w:val="center"/>
        </w:trPr>
        <w:tc>
          <w:tcPr>
            <w:tcW w:w="650" w:type="dxa"/>
            <w:vAlign w:val="center"/>
          </w:tcPr>
          <w:p>
            <w:pPr>
              <w:pStyle w:val="98"/>
              <w:keepNext w:val="0"/>
              <w:keepLines w:val="0"/>
              <w:pageBreakBefore w:val="0"/>
              <w:widowControl w:val="0"/>
              <w:pBdr>
                <w:left w:val="none" w:color="auto" w:sz="0" w:space="0"/>
                <w:bottom w:val="none" w:color="auto" w:sz="0" w:space="0"/>
                <w:right w:val="none" w:color="auto" w:sz="0" w:space="0"/>
              </w:pBdr>
              <w:kinsoku/>
              <w:wordWrap/>
              <w:overflowPunct/>
              <w:topLinePunct w:val="0"/>
              <w:autoSpaceDE/>
              <w:autoSpaceDN/>
              <w:bidi w:val="0"/>
              <w:adjustRightInd/>
              <w:snapToGrid w:val="0"/>
              <w:spacing w:before="156" w:beforeLines="50" w:beforeAutospacing="0" w:after="156" w:afterLines="50" w:afterAutospacing="0" w:line="240" w:lineRule="exact"/>
              <w:ind w:left="0" w:leftChars="0" w:right="0" w:rightChars="0" w:firstLine="0" w:firstLineChars="0"/>
              <w:jc w:val="center"/>
              <w:textAlignment w:val="auto"/>
              <w:outlineLvl w:val="9"/>
              <w:rPr>
                <w:rFonts w:ascii="Times New Roman" w:hAnsi="Times New Roman" w:cs="Times New Roman"/>
                <w:b/>
                <w:bCs/>
                <w:kern w:val="2"/>
              </w:rPr>
            </w:pPr>
            <w:r>
              <w:rPr>
                <w:rFonts w:hint="eastAsia" w:ascii="Times New Roman" w:hAnsi="Times New Roman" w:cs="Times New Roman"/>
                <w:b/>
                <w:bCs/>
                <w:kern w:val="2"/>
              </w:rPr>
              <w:t>类别</w:t>
            </w:r>
          </w:p>
        </w:tc>
        <w:tc>
          <w:tcPr>
            <w:tcW w:w="903" w:type="dxa"/>
            <w:vAlign w:val="center"/>
          </w:tcPr>
          <w:p>
            <w:pPr>
              <w:keepNext w:val="0"/>
              <w:keepLines w:val="0"/>
              <w:pageBreakBefore w:val="0"/>
              <w:kinsoku/>
              <w:wordWrap/>
              <w:overflowPunct/>
              <w:topLinePunct w:val="0"/>
              <w:autoSpaceDE/>
              <w:autoSpaceDN/>
              <w:bidi w:val="0"/>
              <w:adjustRightInd/>
              <w:snapToGrid w:val="0"/>
              <w:spacing w:before="156" w:beforeLines="50" w:after="156" w:afterLines="50" w:line="240" w:lineRule="exact"/>
              <w:ind w:left="0" w:leftChars="0" w:right="0" w:rightChars="0" w:firstLine="0" w:firstLineChars="0"/>
              <w:jc w:val="center"/>
              <w:textAlignment w:val="auto"/>
              <w:outlineLvl w:val="9"/>
              <w:rPr>
                <w:b/>
                <w:bCs/>
                <w:szCs w:val="21"/>
              </w:rPr>
            </w:pPr>
            <w:r>
              <w:rPr>
                <w:rFonts w:hint="eastAsia"/>
                <w:b/>
                <w:bCs/>
                <w:szCs w:val="21"/>
              </w:rPr>
              <w:t>课程性质</w:t>
            </w:r>
          </w:p>
        </w:tc>
        <w:tc>
          <w:tcPr>
            <w:tcW w:w="1328" w:type="dxa"/>
            <w:vAlign w:val="center"/>
          </w:tcPr>
          <w:p>
            <w:pPr>
              <w:keepNext w:val="0"/>
              <w:keepLines w:val="0"/>
              <w:pageBreakBefore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b/>
                <w:bCs/>
                <w:szCs w:val="21"/>
              </w:rPr>
            </w:pPr>
            <w:r>
              <w:rPr>
                <w:rFonts w:hint="eastAsia"/>
                <w:b/>
                <w:bCs/>
                <w:szCs w:val="21"/>
              </w:rPr>
              <w:t>课程编号</w:t>
            </w:r>
          </w:p>
        </w:tc>
        <w:tc>
          <w:tcPr>
            <w:tcW w:w="2050" w:type="dxa"/>
            <w:vAlign w:val="center"/>
          </w:tcPr>
          <w:p>
            <w:pPr>
              <w:keepNext w:val="0"/>
              <w:keepLines w:val="0"/>
              <w:pageBreakBefore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b/>
                <w:bCs/>
                <w:szCs w:val="21"/>
              </w:rPr>
            </w:pPr>
            <w:r>
              <w:rPr>
                <w:rFonts w:hint="eastAsia"/>
                <w:b/>
                <w:bCs/>
                <w:szCs w:val="21"/>
              </w:rPr>
              <w:t>课程名称</w:t>
            </w:r>
          </w:p>
        </w:tc>
        <w:tc>
          <w:tcPr>
            <w:tcW w:w="567" w:type="dxa"/>
            <w:vAlign w:val="center"/>
          </w:tcPr>
          <w:p>
            <w:pPr>
              <w:keepNext w:val="0"/>
              <w:keepLines w:val="0"/>
              <w:pageBreakBefore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b/>
                <w:bCs/>
                <w:szCs w:val="21"/>
              </w:rPr>
            </w:pPr>
            <w:r>
              <w:rPr>
                <w:rFonts w:hint="eastAsia"/>
                <w:b/>
                <w:bCs/>
                <w:szCs w:val="21"/>
              </w:rPr>
              <w:t>学时</w:t>
            </w:r>
          </w:p>
        </w:tc>
        <w:tc>
          <w:tcPr>
            <w:tcW w:w="709" w:type="dxa"/>
            <w:vAlign w:val="center"/>
          </w:tcPr>
          <w:p>
            <w:pPr>
              <w:keepNext w:val="0"/>
              <w:keepLines w:val="0"/>
              <w:pageBreakBefore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b/>
                <w:bCs/>
                <w:szCs w:val="21"/>
              </w:rPr>
            </w:pPr>
            <w:r>
              <w:rPr>
                <w:rFonts w:hint="eastAsia"/>
                <w:b/>
                <w:bCs/>
                <w:szCs w:val="21"/>
              </w:rPr>
              <w:t>学分</w:t>
            </w:r>
          </w:p>
        </w:tc>
        <w:tc>
          <w:tcPr>
            <w:tcW w:w="567" w:type="dxa"/>
            <w:vAlign w:val="center"/>
          </w:tcPr>
          <w:p>
            <w:pPr>
              <w:keepNext w:val="0"/>
              <w:keepLines w:val="0"/>
              <w:pageBreakBefore w:val="0"/>
              <w:kinsoku/>
              <w:wordWrap/>
              <w:overflowPunct/>
              <w:topLinePunct w:val="0"/>
              <w:autoSpaceDE/>
              <w:autoSpaceDN/>
              <w:bidi w:val="0"/>
              <w:adjustRightInd/>
              <w:snapToGrid w:val="0"/>
              <w:spacing w:line="240" w:lineRule="exact"/>
              <w:ind w:left="0" w:leftChars="0" w:right="0" w:rightChars="0" w:firstLine="0" w:firstLineChars="0"/>
              <w:jc w:val="center"/>
              <w:textAlignment w:val="auto"/>
              <w:outlineLvl w:val="9"/>
              <w:rPr>
                <w:b/>
                <w:bCs/>
                <w:szCs w:val="21"/>
              </w:rPr>
            </w:pPr>
            <w:r>
              <w:rPr>
                <w:rFonts w:hint="eastAsia"/>
                <w:b/>
                <w:bCs/>
                <w:szCs w:val="21"/>
              </w:rPr>
              <w:t>开课学期</w:t>
            </w:r>
          </w:p>
        </w:tc>
        <w:tc>
          <w:tcPr>
            <w:tcW w:w="1026" w:type="dxa"/>
            <w:vAlign w:val="center"/>
          </w:tcPr>
          <w:p>
            <w:pPr>
              <w:pStyle w:val="31"/>
              <w:keepNext w:val="0"/>
              <w:keepLines w:val="0"/>
              <w:pageBreakBefore w:val="0"/>
              <w:shd w:val="clear" w:color="auto" w:fill="FFFFFF"/>
              <w:kinsoku/>
              <w:wordWrap/>
              <w:overflowPunct/>
              <w:topLinePunct w:val="0"/>
              <w:autoSpaceDE/>
              <w:autoSpaceDN/>
              <w:bidi w:val="0"/>
              <w:adjustRightInd/>
              <w:spacing w:line="240" w:lineRule="exact"/>
              <w:ind w:left="0" w:leftChars="0" w:right="0" w:rightChars="0" w:firstLine="0" w:firstLineChars="0"/>
              <w:jc w:val="center"/>
              <w:textAlignment w:val="auto"/>
              <w:outlineLvl w:val="9"/>
              <w:rPr>
                <w:rFonts w:ascii="Times New Roman" w:hAnsi="Times New Roman" w:eastAsia="微软雅黑" w:cs="Times New Roman"/>
                <w:sz w:val="21"/>
                <w:szCs w:val="21"/>
              </w:rPr>
            </w:pPr>
            <w:r>
              <w:rPr>
                <w:rFonts w:hint="eastAsia" w:ascii="Times New Roman" w:hAnsi="Times New Roman" w:cs="Times New Roman"/>
                <w:b/>
                <w:bCs/>
                <w:kern w:val="2"/>
                <w:sz w:val="21"/>
                <w:szCs w:val="21"/>
              </w:rPr>
              <w:t>开课学院</w:t>
            </w:r>
          </w:p>
        </w:tc>
        <w:tc>
          <w:tcPr>
            <w:tcW w:w="948" w:type="dxa"/>
            <w:vAlign w:val="center"/>
          </w:tcPr>
          <w:p>
            <w:pPr>
              <w:keepNext w:val="0"/>
              <w:keepLines w:val="0"/>
              <w:pageBreakBefore w:val="0"/>
              <w:kinsoku/>
              <w:wordWrap/>
              <w:overflowPunct/>
              <w:topLinePunct w:val="0"/>
              <w:autoSpaceDE/>
              <w:autoSpaceDN/>
              <w:bidi w:val="0"/>
              <w:adjustRightInd/>
              <w:snapToGrid w:val="0"/>
              <w:spacing w:before="156" w:beforeLines="50" w:after="156" w:afterLines="50" w:line="240" w:lineRule="exact"/>
              <w:ind w:left="0" w:leftChars="0" w:right="0" w:rightChars="0" w:firstLine="0" w:firstLineChars="0"/>
              <w:jc w:val="center"/>
              <w:textAlignment w:val="auto"/>
              <w:outlineLvl w:val="9"/>
              <w:rPr>
                <w:b/>
                <w:bCs/>
                <w:szCs w:val="21"/>
              </w:rPr>
            </w:pPr>
            <w:r>
              <w:rPr>
                <w:rFonts w:hint="eastAsia"/>
                <w:b/>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 w:type="dxa"/>
            <w:bottom w:w="0" w:type="dxa"/>
            <w:right w:w="11" w:type="dxa"/>
          </w:tblCellMar>
        </w:tblPrEx>
        <w:trPr>
          <w:cantSplit/>
          <w:trHeight w:val="482" w:hRule="atLeast"/>
          <w:jc w:val="center"/>
        </w:trPr>
        <w:tc>
          <w:tcPr>
            <w:tcW w:w="650" w:type="dxa"/>
            <w:vMerge w:val="restart"/>
            <w:vAlign w:val="center"/>
          </w:tcPr>
          <w:p>
            <w:pPr>
              <w:widowControl/>
              <w:jc w:val="center"/>
              <w:rPr>
                <w:kern w:val="0"/>
                <w:szCs w:val="21"/>
              </w:rPr>
            </w:pPr>
            <w:bookmarkStart w:id="19" w:name="_GoBack" w:colFirst="4" w:colLast="5"/>
            <w:r>
              <w:rPr>
                <w:rFonts w:hint="eastAsia"/>
                <w:kern w:val="0"/>
                <w:szCs w:val="21"/>
              </w:rPr>
              <w:t>学</w:t>
            </w:r>
          </w:p>
          <w:p>
            <w:pPr>
              <w:widowControl/>
              <w:jc w:val="center"/>
              <w:rPr>
                <w:kern w:val="0"/>
                <w:szCs w:val="21"/>
              </w:rPr>
            </w:pPr>
            <w:r>
              <w:rPr>
                <w:rFonts w:hint="eastAsia"/>
                <w:kern w:val="0"/>
                <w:szCs w:val="21"/>
              </w:rPr>
              <w:t>位</w:t>
            </w:r>
          </w:p>
          <w:p>
            <w:pPr>
              <w:widowControl/>
              <w:jc w:val="center"/>
              <w:rPr>
                <w:kern w:val="0"/>
                <w:szCs w:val="21"/>
              </w:rPr>
            </w:pPr>
            <w:r>
              <w:rPr>
                <w:rFonts w:hint="eastAsia"/>
                <w:kern w:val="0"/>
                <w:szCs w:val="21"/>
              </w:rPr>
              <w:t>课</w:t>
            </w:r>
          </w:p>
        </w:tc>
        <w:tc>
          <w:tcPr>
            <w:tcW w:w="903" w:type="dxa"/>
            <w:vMerge w:val="restart"/>
            <w:vAlign w:val="center"/>
          </w:tcPr>
          <w:p>
            <w:pPr>
              <w:pStyle w:val="98"/>
              <w:widowControl w:val="0"/>
              <w:pBdr>
                <w:left w:val="none" w:color="auto" w:sz="0" w:space="0"/>
                <w:bottom w:val="none" w:color="auto" w:sz="0" w:space="0"/>
                <w:right w:val="none" w:color="auto" w:sz="0" w:space="0"/>
              </w:pBdr>
              <w:snapToGrid w:val="0"/>
              <w:spacing w:before="0" w:beforeAutospacing="0" w:after="0" w:afterAutospacing="0"/>
              <w:textAlignment w:val="auto"/>
              <w:rPr>
                <w:rFonts w:hint="eastAsia" w:ascii="Times New Roman" w:hAnsi="Times New Roman" w:cs="Times New Roman"/>
                <w:bCs/>
                <w:kern w:val="2"/>
              </w:rPr>
            </w:pPr>
            <w:r>
              <w:rPr>
                <w:rFonts w:hint="eastAsia" w:ascii="Times New Roman" w:hAnsi="Times New Roman" w:cs="Times New Roman"/>
                <w:bCs/>
                <w:kern w:val="2"/>
              </w:rPr>
              <w:t>公共</w:t>
            </w:r>
          </w:p>
          <w:p>
            <w:pPr>
              <w:pStyle w:val="98"/>
              <w:widowControl w:val="0"/>
              <w:pBdr>
                <w:left w:val="none" w:color="auto" w:sz="0" w:space="0"/>
                <w:bottom w:val="none" w:color="auto" w:sz="0" w:space="0"/>
                <w:right w:val="none" w:color="auto" w:sz="0" w:space="0"/>
              </w:pBdr>
              <w:snapToGrid w:val="0"/>
              <w:spacing w:before="0" w:beforeAutospacing="0" w:after="0" w:afterAutospacing="0"/>
              <w:textAlignment w:val="auto"/>
              <w:rPr>
                <w:rFonts w:ascii="Times New Roman" w:hAnsi="Times New Roman" w:cs="Times New Roman"/>
                <w:bCs/>
                <w:kern w:val="2"/>
              </w:rPr>
            </w:pPr>
            <w:r>
              <w:rPr>
                <w:rFonts w:hint="eastAsia" w:ascii="Times New Roman" w:hAnsi="Times New Roman" w:cs="Times New Roman"/>
                <w:bCs/>
                <w:kern w:val="2"/>
              </w:rPr>
              <w:t>必修课</w:t>
            </w:r>
          </w:p>
        </w:tc>
        <w:tc>
          <w:tcPr>
            <w:tcW w:w="1328" w:type="dxa"/>
            <w:textDirection w:val="lrTb"/>
            <w:vAlign w:val="center"/>
          </w:tcPr>
          <w:p>
            <w:pPr>
              <w:snapToGrid w:val="0"/>
              <w:jc w:val="center"/>
              <w:rPr>
                <w:szCs w:val="21"/>
              </w:rPr>
            </w:pPr>
            <w:r>
              <w:rPr>
                <w:szCs w:val="21"/>
              </w:rPr>
              <w:t>1</w:t>
            </w:r>
            <w:r>
              <w:rPr>
                <w:rFonts w:hint="eastAsia"/>
                <w:szCs w:val="21"/>
              </w:rPr>
              <w:t>7BSA0601</w:t>
            </w:r>
          </w:p>
        </w:tc>
        <w:tc>
          <w:tcPr>
            <w:tcW w:w="2050" w:type="dxa"/>
            <w:vAlign w:val="center"/>
          </w:tcPr>
          <w:p>
            <w:pPr>
              <w:snapToGrid w:val="0"/>
              <w:jc w:val="left"/>
              <w:rPr>
                <w:szCs w:val="21"/>
              </w:rPr>
            </w:pPr>
            <w:r>
              <w:rPr>
                <w:rFonts w:hint="eastAsia"/>
                <w:szCs w:val="21"/>
              </w:rPr>
              <w:t>汉语</w:t>
            </w:r>
          </w:p>
        </w:tc>
        <w:tc>
          <w:tcPr>
            <w:tcW w:w="567" w:type="dxa"/>
            <w:vAlign w:val="center"/>
          </w:tcPr>
          <w:p>
            <w:pPr>
              <w:snapToGrid w:val="0"/>
              <w:jc w:val="center"/>
              <w:rPr>
                <w:rFonts w:hint="eastAsia" w:eastAsia="宋体"/>
                <w:color w:val="auto"/>
                <w:szCs w:val="21"/>
                <w:highlight w:val="none"/>
                <w:lang w:eastAsia="zh-CN"/>
              </w:rPr>
            </w:pPr>
            <w:r>
              <w:rPr>
                <w:rFonts w:hint="eastAsia"/>
                <w:color w:val="auto"/>
                <w:szCs w:val="21"/>
                <w:highlight w:val="none"/>
                <w:lang w:val="en-US" w:eastAsia="zh-CN"/>
              </w:rPr>
              <w:t>160</w:t>
            </w:r>
          </w:p>
        </w:tc>
        <w:tc>
          <w:tcPr>
            <w:tcW w:w="709" w:type="dxa"/>
            <w:vAlign w:val="center"/>
          </w:tcPr>
          <w:p>
            <w:pPr>
              <w:snapToGrid w:val="0"/>
              <w:jc w:val="center"/>
              <w:rPr>
                <w:color w:val="auto"/>
                <w:szCs w:val="21"/>
                <w:highlight w:val="none"/>
              </w:rPr>
            </w:pPr>
            <w:r>
              <w:rPr>
                <w:color w:val="auto"/>
                <w:szCs w:val="21"/>
                <w:highlight w:val="none"/>
              </w:rPr>
              <w:t>4</w:t>
            </w:r>
          </w:p>
        </w:tc>
        <w:tc>
          <w:tcPr>
            <w:tcW w:w="567" w:type="dxa"/>
            <w:vAlign w:val="center"/>
          </w:tcPr>
          <w:p>
            <w:pPr>
              <w:snapToGrid w:val="0"/>
              <w:jc w:val="center"/>
              <w:rPr>
                <w:szCs w:val="21"/>
              </w:rPr>
            </w:pPr>
            <w:r>
              <w:rPr>
                <w:szCs w:val="21"/>
              </w:rPr>
              <w:t>1</w:t>
            </w:r>
          </w:p>
        </w:tc>
        <w:tc>
          <w:tcPr>
            <w:tcW w:w="1026" w:type="dxa"/>
            <w:textDirection w:val="lrTb"/>
            <w:vAlign w:val="center"/>
          </w:tcPr>
          <w:p>
            <w:pPr>
              <w:snapToGrid w:val="0"/>
              <w:jc w:val="center"/>
              <w:rPr>
                <w:bCs/>
                <w:szCs w:val="21"/>
              </w:rPr>
            </w:pPr>
            <w:r>
              <w:rPr>
                <w:rFonts w:hint="eastAsia" w:ascii="宋体" w:hAnsi="宋体"/>
                <w:bCs/>
                <w:szCs w:val="21"/>
              </w:rPr>
              <w:t>文法与经济学院</w:t>
            </w:r>
          </w:p>
        </w:tc>
        <w:tc>
          <w:tcPr>
            <w:tcW w:w="948" w:type="dxa"/>
            <w:vMerge w:val="restart"/>
            <w:vAlign w:val="center"/>
          </w:tcPr>
          <w:p>
            <w:pPr>
              <w:pStyle w:val="98"/>
              <w:widowControl w:val="0"/>
              <w:pBdr>
                <w:left w:val="none" w:color="auto" w:sz="0" w:space="0"/>
                <w:bottom w:val="none" w:color="auto" w:sz="0" w:space="0"/>
                <w:right w:val="none" w:color="auto" w:sz="0" w:space="0"/>
              </w:pBdr>
              <w:snapToGrid w:val="0"/>
              <w:spacing w:before="0" w:beforeAutospacing="0" w:after="0" w:afterAutospacing="0"/>
              <w:textAlignment w:val="auto"/>
              <w:rPr>
                <w:rFonts w:ascii="Times New Roman" w:hAnsi="Times New Roman" w:cs="Times New Roman"/>
                <w:bCs/>
              </w:rPr>
            </w:pPr>
            <w:r>
              <w:rPr>
                <w:rFonts w:hint="eastAsia" w:ascii="Times New Roman" w:hAnsi="Times New Roman" w:cs="Times New Roman"/>
                <w:bCs/>
                <w:kern w:val="2"/>
              </w:rPr>
              <w:t>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 w:type="dxa"/>
            <w:bottom w:w="0" w:type="dxa"/>
            <w:right w:w="11" w:type="dxa"/>
          </w:tblCellMar>
        </w:tblPrEx>
        <w:trPr>
          <w:cantSplit/>
          <w:trHeight w:val="482" w:hRule="atLeast"/>
          <w:jc w:val="center"/>
        </w:trPr>
        <w:tc>
          <w:tcPr>
            <w:tcW w:w="650" w:type="dxa"/>
            <w:vMerge w:val="continue"/>
            <w:vAlign w:val="center"/>
          </w:tcPr>
          <w:p>
            <w:pPr>
              <w:pStyle w:val="98"/>
              <w:widowControl w:val="0"/>
              <w:pBdr>
                <w:left w:val="none" w:color="auto" w:sz="0" w:space="0"/>
                <w:bottom w:val="none" w:color="auto" w:sz="0" w:space="0"/>
                <w:right w:val="none" w:color="auto" w:sz="0" w:space="0"/>
              </w:pBdr>
              <w:snapToGrid w:val="0"/>
              <w:spacing w:before="0" w:beforeAutospacing="0" w:after="0" w:afterAutospacing="0"/>
              <w:ind w:firstLine="361"/>
              <w:textAlignment w:val="auto"/>
              <w:rPr>
                <w:rFonts w:ascii="Times New Roman" w:hAnsi="Times New Roman" w:cs="Times New Roman"/>
                <w:bCs/>
                <w:kern w:val="2"/>
              </w:rPr>
            </w:pPr>
          </w:p>
        </w:tc>
        <w:tc>
          <w:tcPr>
            <w:tcW w:w="903" w:type="dxa"/>
            <w:vMerge w:val="continue"/>
            <w:vAlign w:val="center"/>
          </w:tcPr>
          <w:p>
            <w:pPr>
              <w:pStyle w:val="98"/>
              <w:widowControl w:val="0"/>
              <w:pBdr>
                <w:left w:val="none" w:color="auto" w:sz="0" w:space="0"/>
                <w:bottom w:val="none" w:color="auto" w:sz="0" w:space="0"/>
                <w:right w:val="none" w:color="auto" w:sz="0" w:space="0"/>
              </w:pBdr>
              <w:snapToGrid w:val="0"/>
              <w:spacing w:before="0" w:beforeAutospacing="0" w:after="0" w:afterAutospacing="0"/>
              <w:ind w:firstLine="361"/>
              <w:textAlignment w:val="auto"/>
              <w:rPr>
                <w:rFonts w:ascii="Times New Roman" w:hAnsi="Times New Roman" w:cs="Times New Roman"/>
                <w:bCs/>
                <w:kern w:val="2"/>
              </w:rPr>
            </w:pPr>
          </w:p>
        </w:tc>
        <w:tc>
          <w:tcPr>
            <w:tcW w:w="1328" w:type="dxa"/>
            <w:textDirection w:val="lrTb"/>
            <w:vAlign w:val="center"/>
          </w:tcPr>
          <w:p>
            <w:pPr>
              <w:snapToGrid w:val="0"/>
              <w:jc w:val="center"/>
              <w:rPr>
                <w:bCs/>
                <w:szCs w:val="21"/>
              </w:rPr>
            </w:pPr>
            <w:r>
              <w:rPr>
                <w:szCs w:val="21"/>
              </w:rPr>
              <w:t>1</w:t>
            </w:r>
            <w:r>
              <w:rPr>
                <w:rFonts w:hint="eastAsia"/>
                <w:szCs w:val="21"/>
              </w:rPr>
              <w:t>7BSA2101</w:t>
            </w:r>
          </w:p>
        </w:tc>
        <w:tc>
          <w:tcPr>
            <w:tcW w:w="2050" w:type="dxa"/>
            <w:vAlign w:val="center"/>
          </w:tcPr>
          <w:p>
            <w:pPr>
              <w:snapToGrid w:val="0"/>
              <w:jc w:val="left"/>
              <w:rPr>
                <w:szCs w:val="21"/>
              </w:rPr>
            </w:pPr>
            <w:r>
              <w:rPr>
                <w:rFonts w:hint="eastAsia"/>
                <w:szCs w:val="21"/>
              </w:rPr>
              <w:t>中国概况</w:t>
            </w:r>
          </w:p>
        </w:tc>
        <w:tc>
          <w:tcPr>
            <w:tcW w:w="567" w:type="dxa"/>
            <w:vAlign w:val="center"/>
          </w:tcPr>
          <w:p>
            <w:pPr>
              <w:snapToGrid w:val="0"/>
              <w:jc w:val="center"/>
              <w:rPr>
                <w:color w:val="auto"/>
                <w:szCs w:val="21"/>
                <w:highlight w:val="none"/>
              </w:rPr>
            </w:pPr>
            <w:r>
              <w:rPr>
                <w:color w:val="auto"/>
                <w:szCs w:val="21"/>
                <w:highlight w:val="none"/>
              </w:rPr>
              <w:t>32</w:t>
            </w:r>
          </w:p>
        </w:tc>
        <w:tc>
          <w:tcPr>
            <w:tcW w:w="709" w:type="dxa"/>
            <w:vAlign w:val="center"/>
          </w:tcPr>
          <w:p>
            <w:pPr>
              <w:snapToGrid w:val="0"/>
              <w:jc w:val="center"/>
              <w:rPr>
                <w:color w:val="auto"/>
                <w:szCs w:val="21"/>
                <w:highlight w:val="none"/>
              </w:rPr>
            </w:pPr>
            <w:r>
              <w:rPr>
                <w:color w:val="auto"/>
                <w:szCs w:val="21"/>
                <w:highlight w:val="none"/>
              </w:rPr>
              <w:t>2</w:t>
            </w:r>
          </w:p>
        </w:tc>
        <w:tc>
          <w:tcPr>
            <w:tcW w:w="567" w:type="dxa"/>
            <w:vAlign w:val="center"/>
          </w:tcPr>
          <w:p>
            <w:pPr>
              <w:snapToGrid w:val="0"/>
              <w:jc w:val="center"/>
              <w:rPr>
                <w:szCs w:val="21"/>
              </w:rPr>
            </w:pPr>
            <w:r>
              <w:rPr>
                <w:szCs w:val="21"/>
              </w:rPr>
              <w:t>1</w:t>
            </w:r>
          </w:p>
        </w:tc>
        <w:tc>
          <w:tcPr>
            <w:tcW w:w="1026" w:type="dxa"/>
            <w:textDirection w:val="lrTb"/>
            <w:vAlign w:val="center"/>
          </w:tcPr>
          <w:p>
            <w:pPr>
              <w:snapToGrid w:val="0"/>
              <w:jc w:val="center"/>
              <w:rPr>
                <w:bCs/>
                <w:szCs w:val="21"/>
              </w:rPr>
            </w:pPr>
            <w:r>
              <w:rPr>
                <w:rFonts w:hint="eastAsia" w:ascii="宋体" w:hAnsi="宋体"/>
                <w:bCs/>
                <w:szCs w:val="21"/>
              </w:rPr>
              <w:t>国际学院</w:t>
            </w:r>
          </w:p>
        </w:tc>
        <w:tc>
          <w:tcPr>
            <w:tcW w:w="948" w:type="dxa"/>
            <w:vMerge w:val="continue"/>
            <w:vAlign w:val="center"/>
          </w:tcPr>
          <w:p>
            <w:pPr>
              <w:snapToGrid w:val="0"/>
              <w:jc w:val="center"/>
              <w:rPr>
                <w:bCs/>
                <w:szCs w:val="21"/>
              </w:rPr>
            </w:pPr>
          </w:p>
        </w:tc>
      </w:tr>
      <w:bookmarkEnd w:id="1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 w:type="dxa"/>
            <w:bottom w:w="0" w:type="dxa"/>
            <w:right w:w="11" w:type="dxa"/>
          </w:tblCellMar>
        </w:tblPrEx>
        <w:trPr>
          <w:cantSplit/>
          <w:trHeight w:val="482" w:hRule="atLeast"/>
          <w:jc w:val="center"/>
        </w:trPr>
        <w:tc>
          <w:tcPr>
            <w:tcW w:w="650" w:type="dxa"/>
            <w:vMerge w:val="continue"/>
            <w:vAlign w:val="center"/>
          </w:tcPr>
          <w:p>
            <w:pPr>
              <w:pStyle w:val="98"/>
              <w:widowControl w:val="0"/>
              <w:pBdr>
                <w:left w:val="none" w:color="auto" w:sz="0" w:space="0"/>
                <w:bottom w:val="none" w:color="auto" w:sz="0" w:space="0"/>
                <w:right w:val="none" w:color="auto" w:sz="0" w:space="0"/>
              </w:pBdr>
              <w:snapToGrid w:val="0"/>
              <w:spacing w:before="0" w:beforeAutospacing="0" w:after="0" w:afterAutospacing="0"/>
              <w:textAlignment w:val="auto"/>
              <w:rPr>
                <w:rFonts w:ascii="Times New Roman" w:hAnsi="Times New Roman" w:cs="Times New Roman"/>
                <w:bCs/>
                <w:kern w:val="2"/>
              </w:rPr>
            </w:pPr>
          </w:p>
        </w:tc>
        <w:tc>
          <w:tcPr>
            <w:tcW w:w="903" w:type="dxa"/>
            <w:vMerge w:val="restart"/>
            <w:vAlign w:val="center"/>
          </w:tcPr>
          <w:p>
            <w:pPr>
              <w:pStyle w:val="98"/>
              <w:widowControl w:val="0"/>
              <w:pBdr>
                <w:left w:val="none" w:color="auto" w:sz="0" w:space="0"/>
                <w:bottom w:val="none" w:color="auto" w:sz="0" w:space="0"/>
                <w:right w:val="none" w:color="auto" w:sz="0" w:space="0"/>
              </w:pBdr>
              <w:snapToGrid w:val="0"/>
              <w:spacing w:before="0" w:beforeAutospacing="0" w:after="0" w:afterAutospacing="0"/>
              <w:textAlignment w:val="auto"/>
              <w:rPr>
                <w:rFonts w:hint="eastAsia" w:ascii="Times New Roman" w:hAnsi="Times New Roman" w:cs="Times New Roman"/>
                <w:bCs/>
                <w:kern w:val="2"/>
              </w:rPr>
            </w:pPr>
            <w:r>
              <w:rPr>
                <w:rFonts w:hint="eastAsia" w:ascii="Times New Roman" w:hAnsi="Times New Roman" w:cs="Times New Roman"/>
                <w:bCs/>
                <w:kern w:val="2"/>
              </w:rPr>
              <w:t>学科</w:t>
            </w:r>
          </w:p>
          <w:p>
            <w:pPr>
              <w:pStyle w:val="98"/>
              <w:widowControl w:val="0"/>
              <w:pBdr>
                <w:left w:val="none" w:color="auto" w:sz="0" w:space="0"/>
                <w:bottom w:val="none" w:color="auto" w:sz="0" w:space="0"/>
                <w:right w:val="none" w:color="auto" w:sz="0" w:space="0"/>
              </w:pBdr>
              <w:snapToGrid w:val="0"/>
              <w:spacing w:before="0" w:beforeAutospacing="0" w:after="0" w:afterAutospacing="0"/>
              <w:textAlignment w:val="auto"/>
              <w:rPr>
                <w:rFonts w:ascii="Times New Roman" w:hAnsi="Times New Roman" w:cs="Times New Roman"/>
                <w:bCs/>
                <w:kern w:val="2"/>
              </w:rPr>
            </w:pPr>
            <w:r>
              <w:rPr>
                <w:rFonts w:hint="eastAsia" w:ascii="Times New Roman" w:hAnsi="Times New Roman" w:cs="Times New Roman"/>
                <w:bCs/>
                <w:kern w:val="2"/>
              </w:rPr>
              <w:t>基础课</w:t>
            </w:r>
          </w:p>
        </w:tc>
        <w:tc>
          <w:tcPr>
            <w:tcW w:w="1328" w:type="dxa"/>
            <w:vAlign w:val="center"/>
          </w:tcPr>
          <w:p>
            <w:pPr>
              <w:snapToGrid w:val="0"/>
              <w:jc w:val="center"/>
              <w:rPr>
                <w:szCs w:val="21"/>
              </w:rPr>
            </w:pPr>
            <w:r>
              <w:rPr>
                <w:szCs w:val="21"/>
              </w:rPr>
              <w:t>15SD22101</w:t>
            </w:r>
          </w:p>
        </w:tc>
        <w:tc>
          <w:tcPr>
            <w:tcW w:w="2050" w:type="dxa"/>
            <w:vAlign w:val="center"/>
          </w:tcPr>
          <w:p>
            <w:pPr>
              <w:snapToGrid w:val="0"/>
              <w:jc w:val="left"/>
              <w:rPr>
                <w:szCs w:val="21"/>
              </w:rPr>
            </w:pPr>
            <w:r>
              <w:rPr>
                <w:rFonts w:hint="eastAsia"/>
                <w:szCs w:val="21"/>
              </w:rPr>
              <w:t>传递过程原理</w:t>
            </w:r>
          </w:p>
        </w:tc>
        <w:tc>
          <w:tcPr>
            <w:tcW w:w="567" w:type="dxa"/>
            <w:vAlign w:val="center"/>
          </w:tcPr>
          <w:p>
            <w:pPr>
              <w:snapToGrid w:val="0"/>
              <w:jc w:val="center"/>
              <w:rPr>
                <w:szCs w:val="21"/>
              </w:rPr>
            </w:pPr>
            <w:r>
              <w:rPr>
                <w:szCs w:val="21"/>
              </w:rPr>
              <w:t>32</w:t>
            </w:r>
          </w:p>
        </w:tc>
        <w:tc>
          <w:tcPr>
            <w:tcW w:w="709" w:type="dxa"/>
            <w:vAlign w:val="center"/>
          </w:tcPr>
          <w:p>
            <w:pPr>
              <w:snapToGrid w:val="0"/>
              <w:jc w:val="center"/>
              <w:rPr>
                <w:szCs w:val="21"/>
              </w:rPr>
            </w:pPr>
            <w:r>
              <w:rPr>
                <w:szCs w:val="21"/>
              </w:rPr>
              <w:t>2</w:t>
            </w:r>
          </w:p>
        </w:tc>
        <w:tc>
          <w:tcPr>
            <w:tcW w:w="567" w:type="dxa"/>
            <w:vAlign w:val="center"/>
          </w:tcPr>
          <w:p>
            <w:pPr>
              <w:snapToGrid w:val="0"/>
              <w:jc w:val="center"/>
              <w:rPr>
                <w:szCs w:val="21"/>
              </w:rPr>
            </w:pPr>
            <w:r>
              <w:rPr>
                <w:szCs w:val="21"/>
              </w:rPr>
              <w:t>1</w:t>
            </w:r>
          </w:p>
        </w:tc>
        <w:tc>
          <w:tcPr>
            <w:tcW w:w="1026" w:type="dxa"/>
            <w:vAlign w:val="center"/>
          </w:tcPr>
          <w:p>
            <w:pPr>
              <w:snapToGrid w:val="0"/>
              <w:jc w:val="center"/>
              <w:rPr>
                <w:szCs w:val="21"/>
              </w:rPr>
            </w:pPr>
            <w:r>
              <w:rPr>
                <w:rFonts w:hint="eastAsia"/>
                <w:szCs w:val="21"/>
              </w:rPr>
              <w:t>化学与化工学院</w:t>
            </w:r>
          </w:p>
        </w:tc>
        <w:tc>
          <w:tcPr>
            <w:tcW w:w="948" w:type="dxa"/>
            <w:vAlign w:val="center"/>
          </w:tcPr>
          <w:p>
            <w:pPr>
              <w:snapToGrid w:val="0"/>
              <w:jc w:val="center"/>
              <w:rPr>
                <w:bCs/>
                <w:szCs w:val="21"/>
              </w:rPr>
            </w:pPr>
            <w:r>
              <w:rPr>
                <w:rFonts w:hint="eastAsia"/>
                <w:bCs/>
                <w:szCs w:val="21"/>
              </w:rPr>
              <w:t>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 w:type="dxa"/>
            <w:bottom w:w="0" w:type="dxa"/>
            <w:right w:w="11" w:type="dxa"/>
          </w:tblCellMar>
        </w:tblPrEx>
        <w:trPr>
          <w:cantSplit/>
          <w:trHeight w:val="482" w:hRule="atLeast"/>
          <w:jc w:val="center"/>
        </w:trPr>
        <w:tc>
          <w:tcPr>
            <w:tcW w:w="650" w:type="dxa"/>
            <w:vMerge w:val="continue"/>
            <w:vAlign w:val="center"/>
          </w:tcPr>
          <w:p>
            <w:pPr>
              <w:pStyle w:val="98"/>
              <w:widowControl w:val="0"/>
              <w:pBdr>
                <w:left w:val="none" w:color="auto" w:sz="0" w:space="0"/>
                <w:bottom w:val="none" w:color="auto" w:sz="0" w:space="0"/>
                <w:right w:val="none" w:color="auto" w:sz="0" w:space="0"/>
              </w:pBdr>
              <w:snapToGrid w:val="0"/>
              <w:spacing w:before="0" w:beforeAutospacing="0" w:after="0" w:afterAutospacing="0"/>
              <w:textAlignment w:val="auto"/>
              <w:rPr>
                <w:rFonts w:ascii="Times New Roman" w:hAnsi="Times New Roman" w:cs="Times New Roman"/>
                <w:bCs/>
                <w:kern w:val="2"/>
              </w:rPr>
            </w:pPr>
          </w:p>
        </w:tc>
        <w:tc>
          <w:tcPr>
            <w:tcW w:w="903" w:type="dxa"/>
            <w:vMerge w:val="continue"/>
            <w:vAlign w:val="center"/>
          </w:tcPr>
          <w:p>
            <w:pPr>
              <w:pStyle w:val="98"/>
              <w:widowControl w:val="0"/>
              <w:pBdr>
                <w:left w:val="none" w:color="auto" w:sz="0" w:space="0"/>
                <w:bottom w:val="none" w:color="auto" w:sz="0" w:space="0"/>
                <w:right w:val="none" w:color="auto" w:sz="0" w:space="0"/>
              </w:pBdr>
              <w:snapToGrid w:val="0"/>
              <w:spacing w:before="0" w:beforeAutospacing="0" w:after="0" w:afterAutospacing="0"/>
              <w:textAlignment w:val="auto"/>
              <w:rPr>
                <w:rFonts w:ascii="Times New Roman" w:hAnsi="Times New Roman" w:cs="Times New Roman"/>
                <w:bCs/>
                <w:kern w:val="2"/>
              </w:rPr>
            </w:pPr>
          </w:p>
        </w:tc>
        <w:tc>
          <w:tcPr>
            <w:tcW w:w="1328" w:type="dxa"/>
            <w:vAlign w:val="center"/>
          </w:tcPr>
          <w:p>
            <w:pPr>
              <w:snapToGrid w:val="0"/>
              <w:jc w:val="center"/>
              <w:rPr>
                <w:szCs w:val="21"/>
              </w:rPr>
            </w:pPr>
            <w:r>
              <w:rPr>
                <w:szCs w:val="21"/>
              </w:rPr>
              <w:t>15SD22102</w:t>
            </w:r>
          </w:p>
        </w:tc>
        <w:tc>
          <w:tcPr>
            <w:tcW w:w="2050" w:type="dxa"/>
            <w:vAlign w:val="center"/>
          </w:tcPr>
          <w:p>
            <w:pPr>
              <w:snapToGrid w:val="0"/>
              <w:jc w:val="left"/>
              <w:rPr>
                <w:szCs w:val="21"/>
              </w:rPr>
            </w:pPr>
            <w:r>
              <w:rPr>
                <w:rFonts w:hint="eastAsia"/>
                <w:szCs w:val="21"/>
              </w:rPr>
              <w:t>化学反应工程</w:t>
            </w:r>
          </w:p>
        </w:tc>
        <w:tc>
          <w:tcPr>
            <w:tcW w:w="567" w:type="dxa"/>
            <w:vAlign w:val="center"/>
          </w:tcPr>
          <w:p>
            <w:pPr>
              <w:snapToGrid w:val="0"/>
              <w:jc w:val="center"/>
              <w:rPr>
                <w:szCs w:val="21"/>
              </w:rPr>
            </w:pPr>
            <w:r>
              <w:rPr>
                <w:szCs w:val="21"/>
              </w:rPr>
              <w:t>40</w:t>
            </w:r>
          </w:p>
        </w:tc>
        <w:tc>
          <w:tcPr>
            <w:tcW w:w="709" w:type="dxa"/>
            <w:vAlign w:val="center"/>
          </w:tcPr>
          <w:p>
            <w:pPr>
              <w:snapToGrid w:val="0"/>
              <w:jc w:val="center"/>
              <w:rPr>
                <w:szCs w:val="21"/>
              </w:rPr>
            </w:pPr>
            <w:r>
              <w:rPr>
                <w:szCs w:val="21"/>
              </w:rPr>
              <w:t>2.5</w:t>
            </w:r>
          </w:p>
        </w:tc>
        <w:tc>
          <w:tcPr>
            <w:tcW w:w="567" w:type="dxa"/>
            <w:vAlign w:val="center"/>
          </w:tcPr>
          <w:p>
            <w:pPr>
              <w:snapToGrid w:val="0"/>
              <w:jc w:val="center"/>
              <w:rPr>
                <w:szCs w:val="21"/>
              </w:rPr>
            </w:pPr>
            <w:r>
              <w:rPr>
                <w:szCs w:val="21"/>
              </w:rPr>
              <w:t>1</w:t>
            </w:r>
          </w:p>
        </w:tc>
        <w:tc>
          <w:tcPr>
            <w:tcW w:w="1026" w:type="dxa"/>
            <w:vAlign w:val="center"/>
          </w:tcPr>
          <w:p>
            <w:pPr>
              <w:snapToGrid w:val="0"/>
              <w:jc w:val="center"/>
              <w:rPr>
                <w:rFonts w:hint="eastAsia"/>
                <w:szCs w:val="21"/>
              </w:rPr>
            </w:pPr>
            <w:r>
              <w:rPr>
                <w:rFonts w:hint="eastAsia"/>
                <w:szCs w:val="21"/>
              </w:rPr>
              <w:t>化学与化工学院</w:t>
            </w:r>
          </w:p>
        </w:tc>
        <w:tc>
          <w:tcPr>
            <w:tcW w:w="948" w:type="dxa"/>
            <w:vAlign w:val="center"/>
          </w:tcPr>
          <w:p>
            <w:pPr>
              <w:snapToGrid w:val="0"/>
              <w:jc w:val="center"/>
              <w:rPr>
                <w:bCs/>
                <w:szCs w:val="21"/>
              </w:rPr>
            </w:pPr>
            <w:r>
              <w:rPr>
                <w:rFonts w:hint="eastAsia"/>
                <w:bCs/>
                <w:szCs w:val="21"/>
              </w:rPr>
              <w:t>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 w:type="dxa"/>
            <w:bottom w:w="0" w:type="dxa"/>
            <w:right w:w="11" w:type="dxa"/>
          </w:tblCellMar>
        </w:tblPrEx>
        <w:trPr>
          <w:cantSplit/>
          <w:trHeight w:val="482" w:hRule="atLeast"/>
          <w:jc w:val="center"/>
        </w:trPr>
        <w:tc>
          <w:tcPr>
            <w:tcW w:w="650" w:type="dxa"/>
            <w:vMerge w:val="continue"/>
            <w:vAlign w:val="center"/>
          </w:tcPr>
          <w:p>
            <w:pPr>
              <w:pStyle w:val="98"/>
              <w:widowControl w:val="0"/>
              <w:pBdr>
                <w:left w:val="none" w:color="auto" w:sz="0" w:space="0"/>
                <w:bottom w:val="none" w:color="auto" w:sz="0" w:space="0"/>
                <w:right w:val="none" w:color="auto" w:sz="0" w:space="0"/>
              </w:pBdr>
              <w:snapToGrid w:val="0"/>
              <w:spacing w:before="0" w:beforeAutospacing="0" w:after="0" w:afterAutospacing="0"/>
              <w:textAlignment w:val="auto"/>
              <w:rPr>
                <w:rFonts w:ascii="Times New Roman" w:hAnsi="Times New Roman" w:cs="Times New Roman"/>
                <w:bCs/>
                <w:kern w:val="2"/>
              </w:rPr>
            </w:pPr>
          </w:p>
        </w:tc>
        <w:tc>
          <w:tcPr>
            <w:tcW w:w="903" w:type="dxa"/>
            <w:vMerge w:val="continue"/>
            <w:vAlign w:val="center"/>
          </w:tcPr>
          <w:p>
            <w:pPr>
              <w:pStyle w:val="98"/>
              <w:widowControl w:val="0"/>
              <w:pBdr>
                <w:left w:val="none" w:color="auto" w:sz="0" w:space="0"/>
                <w:bottom w:val="none" w:color="auto" w:sz="0" w:space="0"/>
                <w:right w:val="none" w:color="auto" w:sz="0" w:space="0"/>
              </w:pBdr>
              <w:snapToGrid w:val="0"/>
              <w:spacing w:before="0" w:beforeAutospacing="0" w:after="0" w:afterAutospacing="0"/>
              <w:textAlignment w:val="auto"/>
              <w:rPr>
                <w:rFonts w:ascii="Times New Roman" w:hAnsi="Times New Roman" w:cs="Times New Roman"/>
                <w:bCs/>
                <w:kern w:val="2"/>
              </w:rPr>
            </w:pPr>
          </w:p>
        </w:tc>
        <w:tc>
          <w:tcPr>
            <w:tcW w:w="1328" w:type="dxa"/>
            <w:vAlign w:val="center"/>
          </w:tcPr>
          <w:p>
            <w:pPr>
              <w:snapToGrid w:val="0"/>
              <w:jc w:val="center"/>
              <w:rPr>
                <w:szCs w:val="21"/>
              </w:rPr>
            </w:pPr>
            <w:r>
              <w:rPr>
                <w:szCs w:val="21"/>
              </w:rPr>
              <w:t>15SD22103</w:t>
            </w:r>
          </w:p>
        </w:tc>
        <w:tc>
          <w:tcPr>
            <w:tcW w:w="2050" w:type="dxa"/>
            <w:vAlign w:val="center"/>
          </w:tcPr>
          <w:p>
            <w:pPr>
              <w:snapToGrid w:val="0"/>
              <w:jc w:val="left"/>
              <w:rPr>
                <w:szCs w:val="21"/>
              </w:rPr>
            </w:pPr>
            <w:r>
              <w:rPr>
                <w:rFonts w:hint="eastAsia"/>
                <w:szCs w:val="21"/>
              </w:rPr>
              <w:t>高等化工热力学</w:t>
            </w:r>
          </w:p>
        </w:tc>
        <w:tc>
          <w:tcPr>
            <w:tcW w:w="567" w:type="dxa"/>
            <w:vAlign w:val="center"/>
          </w:tcPr>
          <w:p>
            <w:pPr>
              <w:snapToGrid w:val="0"/>
              <w:jc w:val="center"/>
              <w:rPr>
                <w:szCs w:val="21"/>
              </w:rPr>
            </w:pPr>
            <w:r>
              <w:rPr>
                <w:szCs w:val="21"/>
              </w:rPr>
              <w:t>40</w:t>
            </w:r>
          </w:p>
        </w:tc>
        <w:tc>
          <w:tcPr>
            <w:tcW w:w="709" w:type="dxa"/>
            <w:vAlign w:val="center"/>
          </w:tcPr>
          <w:p>
            <w:pPr>
              <w:snapToGrid w:val="0"/>
              <w:jc w:val="center"/>
              <w:rPr>
                <w:szCs w:val="21"/>
              </w:rPr>
            </w:pPr>
            <w:r>
              <w:rPr>
                <w:szCs w:val="21"/>
              </w:rPr>
              <w:t>2.5</w:t>
            </w:r>
          </w:p>
        </w:tc>
        <w:tc>
          <w:tcPr>
            <w:tcW w:w="567" w:type="dxa"/>
            <w:vAlign w:val="center"/>
          </w:tcPr>
          <w:p>
            <w:pPr>
              <w:snapToGrid w:val="0"/>
              <w:jc w:val="center"/>
              <w:rPr>
                <w:szCs w:val="21"/>
              </w:rPr>
            </w:pPr>
            <w:r>
              <w:rPr>
                <w:szCs w:val="21"/>
              </w:rPr>
              <w:t>1</w:t>
            </w:r>
          </w:p>
        </w:tc>
        <w:tc>
          <w:tcPr>
            <w:tcW w:w="1026" w:type="dxa"/>
            <w:vAlign w:val="center"/>
          </w:tcPr>
          <w:p>
            <w:pPr>
              <w:snapToGrid w:val="0"/>
              <w:jc w:val="center"/>
              <w:rPr>
                <w:rFonts w:hint="eastAsia"/>
                <w:szCs w:val="21"/>
              </w:rPr>
            </w:pPr>
            <w:r>
              <w:rPr>
                <w:rFonts w:hint="eastAsia"/>
                <w:szCs w:val="21"/>
              </w:rPr>
              <w:t>化学与化工学院</w:t>
            </w:r>
          </w:p>
        </w:tc>
        <w:tc>
          <w:tcPr>
            <w:tcW w:w="948" w:type="dxa"/>
            <w:vAlign w:val="center"/>
          </w:tcPr>
          <w:p>
            <w:pPr>
              <w:snapToGrid w:val="0"/>
              <w:jc w:val="center"/>
              <w:rPr>
                <w:bCs/>
                <w:szCs w:val="21"/>
              </w:rPr>
            </w:pPr>
            <w:r>
              <w:rPr>
                <w:rFonts w:hint="eastAsia"/>
                <w:bCs/>
                <w:szCs w:val="21"/>
              </w:rPr>
              <w:t>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 w:type="dxa"/>
            <w:bottom w:w="0" w:type="dxa"/>
            <w:right w:w="11" w:type="dxa"/>
          </w:tblCellMar>
        </w:tblPrEx>
        <w:trPr>
          <w:cantSplit/>
          <w:trHeight w:val="482" w:hRule="atLeast"/>
          <w:jc w:val="center"/>
        </w:trPr>
        <w:tc>
          <w:tcPr>
            <w:tcW w:w="650" w:type="dxa"/>
            <w:vMerge w:val="continue"/>
            <w:vAlign w:val="center"/>
          </w:tcPr>
          <w:p>
            <w:pPr>
              <w:pStyle w:val="98"/>
              <w:widowControl w:val="0"/>
              <w:pBdr>
                <w:left w:val="none" w:color="auto" w:sz="0" w:space="0"/>
                <w:bottom w:val="none" w:color="auto" w:sz="0" w:space="0"/>
                <w:right w:val="none" w:color="auto" w:sz="0" w:space="0"/>
              </w:pBdr>
              <w:snapToGrid w:val="0"/>
              <w:spacing w:before="0" w:beforeAutospacing="0" w:after="0" w:afterAutospacing="0"/>
              <w:textAlignment w:val="auto"/>
              <w:rPr>
                <w:rFonts w:ascii="Times New Roman" w:hAnsi="Times New Roman" w:cs="Times New Roman"/>
                <w:bCs/>
                <w:kern w:val="2"/>
              </w:rPr>
            </w:pPr>
          </w:p>
        </w:tc>
        <w:tc>
          <w:tcPr>
            <w:tcW w:w="903" w:type="dxa"/>
            <w:vMerge w:val="continue"/>
            <w:vAlign w:val="center"/>
          </w:tcPr>
          <w:p>
            <w:pPr>
              <w:pStyle w:val="98"/>
              <w:widowControl w:val="0"/>
              <w:pBdr>
                <w:left w:val="none" w:color="auto" w:sz="0" w:space="0"/>
                <w:bottom w:val="none" w:color="auto" w:sz="0" w:space="0"/>
                <w:right w:val="none" w:color="auto" w:sz="0" w:space="0"/>
              </w:pBdr>
              <w:snapToGrid w:val="0"/>
              <w:spacing w:before="0" w:beforeAutospacing="0" w:after="0" w:afterAutospacing="0"/>
              <w:textAlignment w:val="auto"/>
              <w:rPr>
                <w:rFonts w:ascii="Times New Roman" w:hAnsi="Times New Roman" w:cs="Times New Roman"/>
                <w:bCs/>
                <w:kern w:val="2"/>
              </w:rPr>
            </w:pPr>
          </w:p>
        </w:tc>
        <w:tc>
          <w:tcPr>
            <w:tcW w:w="1328" w:type="dxa"/>
            <w:vAlign w:val="center"/>
          </w:tcPr>
          <w:p>
            <w:pPr>
              <w:snapToGrid w:val="0"/>
              <w:jc w:val="center"/>
              <w:rPr>
                <w:szCs w:val="21"/>
              </w:rPr>
            </w:pPr>
            <w:r>
              <w:rPr>
                <w:szCs w:val="21"/>
              </w:rPr>
              <w:t>15SD22104</w:t>
            </w:r>
          </w:p>
        </w:tc>
        <w:tc>
          <w:tcPr>
            <w:tcW w:w="2050" w:type="dxa"/>
            <w:vAlign w:val="center"/>
          </w:tcPr>
          <w:p>
            <w:pPr>
              <w:snapToGrid w:val="0"/>
              <w:jc w:val="left"/>
              <w:rPr>
                <w:szCs w:val="21"/>
              </w:rPr>
            </w:pPr>
            <w:r>
              <w:rPr>
                <w:rFonts w:hint="eastAsia"/>
                <w:szCs w:val="21"/>
              </w:rPr>
              <w:t>化工过程分析与集成</w:t>
            </w:r>
          </w:p>
        </w:tc>
        <w:tc>
          <w:tcPr>
            <w:tcW w:w="567" w:type="dxa"/>
            <w:vAlign w:val="center"/>
          </w:tcPr>
          <w:p>
            <w:pPr>
              <w:snapToGrid w:val="0"/>
              <w:jc w:val="center"/>
              <w:rPr>
                <w:szCs w:val="21"/>
              </w:rPr>
            </w:pPr>
            <w:r>
              <w:rPr>
                <w:szCs w:val="21"/>
              </w:rPr>
              <w:t>32</w:t>
            </w:r>
          </w:p>
        </w:tc>
        <w:tc>
          <w:tcPr>
            <w:tcW w:w="709" w:type="dxa"/>
            <w:vAlign w:val="center"/>
          </w:tcPr>
          <w:p>
            <w:pPr>
              <w:snapToGrid w:val="0"/>
              <w:jc w:val="center"/>
              <w:rPr>
                <w:szCs w:val="21"/>
              </w:rPr>
            </w:pPr>
            <w:r>
              <w:rPr>
                <w:szCs w:val="21"/>
              </w:rPr>
              <w:t>2</w:t>
            </w:r>
          </w:p>
        </w:tc>
        <w:tc>
          <w:tcPr>
            <w:tcW w:w="567" w:type="dxa"/>
            <w:vAlign w:val="center"/>
          </w:tcPr>
          <w:p>
            <w:pPr>
              <w:snapToGrid w:val="0"/>
              <w:jc w:val="center"/>
              <w:rPr>
                <w:szCs w:val="21"/>
              </w:rPr>
            </w:pPr>
            <w:r>
              <w:rPr>
                <w:szCs w:val="21"/>
              </w:rPr>
              <w:t>2</w:t>
            </w:r>
          </w:p>
        </w:tc>
        <w:tc>
          <w:tcPr>
            <w:tcW w:w="1026" w:type="dxa"/>
            <w:vAlign w:val="center"/>
          </w:tcPr>
          <w:p>
            <w:pPr>
              <w:snapToGrid w:val="0"/>
              <w:jc w:val="center"/>
              <w:rPr>
                <w:rFonts w:hint="eastAsia"/>
                <w:szCs w:val="21"/>
              </w:rPr>
            </w:pPr>
            <w:r>
              <w:rPr>
                <w:rFonts w:hint="eastAsia"/>
                <w:szCs w:val="21"/>
              </w:rPr>
              <w:t>化学与化工学院</w:t>
            </w:r>
          </w:p>
        </w:tc>
        <w:tc>
          <w:tcPr>
            <w:tcW w:w="948" w:type="dxa"/>
            <w:vAlign w:val="center"/>
          </w:tcPr>
          <w:p>
            <w:pPr>
              <w:snapToGrid w:val="0"/>
              <w:jc w:val="center"/>
              <w:rPr>
                <w:bCs/>
                <w:szCs w:val="21"/>
              </w:rPr>
            </w:pPr>
            <w:r>
              <w:rPr>
                <w:rFonts w:hint="eastAsia"/>
                <w:bCs/>
                <w:szCs w:val="21"/>
              </w:rPr>
              <w:t>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 w:type="dxa"/>
            <w:bottom w:w="0" w:type="dxa"/>
            <w:right w:w="11" w:type="dxa"/>
          </w:tblCellMar>
        </w:tblPrEx>
        <w:trPr>
          <w:cantSplit/>
          <w:trHeight w:val="482" w:hRule="atLeast"/>
          <w:jc w:val="center"/>
        </w:trPr>
        <w:tc>
          <w:tcPr>
            <w:tcW w:w="650" w:type="dxa"/>
            <w:vMerge w:val="continue"/>
            <w:vAlign w:val="center"/>
          </w:tcPr>
          <w:p>
            <w:pPr>
              <w:pStyle w:val="98"/>
              <w:widowControl w:val="0"/>
              <w:pBdr>
                <w:left w:val="none" w:color="auto" w:sz="0" w:space="0"/>
                <w:bottom w:val="none" w:color="auto" w:sz="0" w:space="0"/>
                <w:right w:val="none" w:color="auto" w:sz="0" w:space="0"/>
              </w:pBdr>
              <w:snapToGrid w:val="0"/>
              <w:spacing w:before="0" w:beforeAutospacing="0" w:after="0" w:afterAutospacing="0"/>
              <w:textAlignment w:val="auto"/>
              <w:rPr>
                <w:rFonts w:ascii="Times New Roman" w:hAnsi="Times New Roman" w:cs="Times New Roman"/>
                <w:bCs/>
                <w:kern w:val="2"/>
              </w:rPr>
            </w:pPr>
          </w:p>
        </w:tc>
        <w:tc>
          <w:tcPr>
            <w:tcW w:w="903" w:type="dxa"/>
            <w:vMerge w:val="continue"/>
            <w:vAlign w:val="center"/>
          </w:tcPr>
          <w:p>
            <w:pPr>
              <w:pStyle w:val="98"/>
              <w:widowControl w:val="0"/>
              <w:pBdr>
                <w:left w:val="none" w:color="auto" w:sz="0" w:space="0"/>
                <w:bottom w:val="none" w:color="auto" w:sz="0" w:space="0"/>
                <w:right w:val="none" w:color="auto" w:sz="0" w:space="0"/>
              </w:pBdr>
              <w:snapToGrid w:val="0"/>
              <w:spacing w:before="0" w:beforeAutospacing="0" w:after="0" w:afterAutospacing="0"/>
              <w:textAlignment w:val="auto"/>
              <w:rPr>
                <w:rFonts w:ascii="Times New Roman" w:hAnsi="Times New Roman" w:cs="Times New Roman"/>
                <w:bCs/>
                <w:kern w:val="2"/>
              </w:rPr>
            </w:pPr>
          </w:p>
        </w:tc>
        <w:tc>
          <w:tcPr>
            <w:tcW w:w="1328" w:type="dxa"/>
            <w:vAlign w:val="center"/>
          </w:tcPr>
          <w:p>
            <w:pPr>
              <w:snapToGrid w:val="0"/>
              <w:jc w:val="center"/>
              <w:rPr>
                <w:bCs/>
                <w:szCs w:val="21"/>
              </w:rPr>
            </w:pPr>
            <w:r>
              <w:rPr>
                <w:szCs w:val="21"/>
              </w:rPr>
              <w:t>15SY22101</w:t>
            </w:r>
          </w:p>
        </w:tc>
        <w:tc>
          <w:tcPr>
            <w:tcW w:w="2050" w:type="dxa"/>
            <w:vAlign w:val="center"/>
          </w:tcPr>
          <w:p>
            <w:pPr>
              <w:snapToGrid w:val="0"/>
              <w:jc w:val="left"/>
              <w:rPr>
                <w:szCs w:val="21"/>
              </w:rPr>
            </w:pPr>
            <w:r>
              <w:rPr>
                <w:rFonts w:hint="eastAsia"/>
                <w:szCs w:val="21"/>
              </w:rPr>
              <w:t>高等分离工程</w:t>
            </w:r>
          </w:p>
        </w:tc>
        <w:tc>
          <w:tcPr>
            <w:tcW w:w="567" w:type="dxa"/>
            <w:vAlign w:val="center"/>
          </w:tcPr>
          <w:p>
            <w:pPr>
              <w:snapToGrid w:val="0"/>
              <w:jc w:val="center"/>
              <w:rPr>
                <w:szCs w:val="21"/>
              </w:rPr>
            </w:pPr>
            <w:r>
              <w:rPr>
                <w:szCs w:val="21"/>
              </w:rPr>
              <w:t>32</w:t>
            </w:r>
          </w:p>
        </w:tc>
        <w:tc>
          <w:tcPr>
            <w:tcW w:w="709" w:type="dxa"/>
            <w:vAlign w:val="center"/>
          </w:tcPr>
          <w:p>
            <w:pPr>
              <w:snapToGrid w:val="0"/>
              <w:jc w:val="center"/>
              <w:rPr>
                <w:szCs w:val="21"/>
              </w:rPr>
            </w:pPr>
            <w:r>
              <w:rPr>
                <w:szCs w:val="21"/>
              </w:rPr>
              <w:t>2</w:t>
            </w:r>
          </w:p>
        </w:tc>
        <w:tc>
          <w:tcPr>
            <w:tcW w:w="567" w:type="dxa"/>
            <w:vAlign w:val="center"/>
          </w:tcPr>
          <w:p>
            <w:pPr>
              <w:snapToGrid w:val="0"/>
              <w:jc w:val="center"/>
              <w:rPr>
                <w:szCs w:val="21"/>
              </w:rPr>
            </w:pPr>
            <w:r>
              <w:rPr>
                <w:szCs w:val="21"/>
              </w:rPr>
              <w:t>2</w:t>
            </w:r>
          </w:p>
        </w:tc>
        <w:tc>
          <w:tcPr>
            <w:tcW w:w="1026" w:type="dxa"/>
            <w:vAlign w:val="center"/>
          </w:tcPr>
          <w:p>
            <w:pPr>
              <w:snapToGrid w:val="0"/>
              <w:jc w:val="center"/>
              <w:rPr>
                <w:rFonts w:hint="eastAsia"/>
                <w:szCs w:val="21"/>
              </w:rPr>
            </w:pPr>
            <w:r>
              <w:rPr>
                <w:rFonts w:hint="eastAsia"/>
                <w:szCs w:val="21"/>
              </w:rPr>
              <w:t>化学与化工学院</w:t>
            </w:r>
          </w:p>
        </w:tc>
        <w:tc>
          <w:tcPr>
            <w:tcW w:w="948" w:type="dxa"/>
            <w:vAlign w:val="center"/>
          </w:tcPr>
          <w:p>
            <w:pPr>
              <w:snapToGrid w:val="0"/>
              <w:jc w:val="center"/>
              <w:rPr>
                <w:bCs/>
                <w:szCs w:val="21"/>
              </w:rPr>
            </w:pPr>
            <w:r>
              <w:rPr>
                <w:rFonts w:hint="eastAsia"/>
                <w:bCs/>
                <w:szCs w:val="21"/>
              </w:rPr>
              <w:t>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 w:type="dxa"/>
            <w:bottom w:w="0" w:type="dxa"/>
            <w:right w:w="11" w:type="dxa"/>
          </w:tblCellMar>
        </w:tblPrEx>
        <w:trPr>
          <w:cantSplit/>
          <w:trHeight w:val="482" w:hRule="atLeast"/>
          <w:jc w:val="center"/>
        </w:trPr>
        <w:tc>
          <w:tcPr>
            <w:tcW w:w="650" w:type="dxa"/>
            <w:vMerge w:val="restart"/>
            <w:vAlign w:val="center"/>
          </w:tcPr>
          <w:p>
            <w:pPr>
              <w:pStyle w:val="98"/>
              <w:widowControl w:val="0"/>
              <w:pBdr>
                <w:left w:val="none" w:color="auto" w:sz="0" w:space="0"/>
                <w:bottom w:val="none" w:color="auto" w:sz="0" w:space="0"/>
                <w:right w:val="none" w:color="auto" w:sz="0" w:space="0"/>
              </w:pBdr>
              <w:snapToGrid w:val="0"/>
              <w:spacing w:before="0" w:beforeAutospacing="0" w:after="0" w:afterAutospacing="0"/>
              <w:textAlignment w:val="auto"/>
              <w:rPr>
                <w:rFonts w:ascii="Times New Roman" w:hAnsi="Times New Roman" w:cs="Times New Roman"/>
                <w:bCs/>
                <w:kern w:val="2"/>
              </w:rPr>
            </w:pPr>
            <w:r>
              <w:rPr>
                <w:rFonts w:hint="eastAsia" w:ascii="Times New Roman" w:hAnsi="Times New Roman" w:cs="Times New Roman"/>
                <w:bCs/>
                <w:kern w:val="2"/>
              </w:rPr>
              <w:t>选</w:t>
            </w:r>
          </w:p>
          <w:p>
            <w:pPr>
              <w:pStyle w:val="98"/>
              <w:widowControl w:val="0"/>
              <w:pBdr>
                <w:left w:val="none" w:color="auto" w:sz="0" w:space="0"/>
                <w:bottom w:val="none" w:color="auto" w:sz="0" w:space="0"/>
                <w:right w:val="none" w:color="auto" w:sz="0" w:space="0"/>
              </w:pBdr>
              <w:snapToGrid w:val="0"/>
              <w:spacing w:before="0" w:beforeAutospacing="0" w:after="0" w:afterAutospacing="0"/>
              <w:textAlignment w:val="auto"/>
              <w:rPr>
                <w:rFonts w:ascii="Times New Roman" w:hAnsi="Times New Roman" w:cs="Times New Roman"/>
                <w:bCs/>
                <w:kern w:val="2"/>
              </w:rPr>
            </w:pPr>
            <w:r>
              <w:rPr>
                <w:rFonts w:hint="eastAsia" w:ascii="Times New Roman" w:hAnsi="Times New Roman" w:cs="Times New Roman"/>
                <w:bCs/>
                <w:kern w:val="2"/>
              </w:rPr>
              <w:t>修</w:t>
            </w:r>
          </w:p>
          <w:p>
            <w:pPr>
              <w:pStyle w:val="98"/>
              <w:widowControl w:val="0"/>
              <w:pBdr>
                <w:left w:val="none" w:color="auto" w:sz="0" w:space="0"/>
                <w:bottom w:val="none" w:color="auto" w:sz="0" w:space="0"/>
                <w:right w:val="none" w:color="auto" w:sz="0" w:space="0"/>
              </w:pBdr>
              <w:snapToGrid w:val="0"/>
              <w:spacing w:before="0" w:beforeAutospacing="0" w:after="0" w:afterAutospacing="0"/>
              <w:textAlignment w:val="auto"/>
              <w:rPr>
                <w:rFonts w:ascii="Times New Roman" w:hAnsi="Times New Roman" w:cs="Times New Roman"/>
                <w:bCs/>
                <w:kern w:val="2"/>
              </w:rPr>
            </w:pPr>
            <w:r>
              <w:rPr>
                <w:rFonts w:hint="eastAsia" w:ascii="Times New Roman" w:hAnsi="Times New Roman" w:cs="Times New Roman"/>
                <w:bCs/>
                <w:kern w:val="2"/>
              </w:rPr>
              <w:t>课</w:t>
            </w:r>
          </w:p>
        </w:tc>
        <w:tc>
          <w:tcPr>
            <w:tcW w:w="903" w:type="dxa"/>
            <w:vMerge w:val="restart"/>
            <w:vAlign w:val="center"/>
          </w:tcPr>
          <w:p>
            <w:pPr>
              <w:snapToGrid w:val="0"/>
              <w:jc w:val="center"/>
              <w:rPr>
                <w:rFonts w:hint="eastAsia"/>
                <w:bCs/>
                <w:szCs w:val="21"/>
              </w:rPr>
            </w:pPr>
            <w:r>
              <w:rPr>
                <w:rFonts w:hint="eastAsia"/>
                <w:bCs/>
                <w:szCs w:val="21"/>
              </w:rPr>
              <w:t>专业</w:t>
            </w:r>
          </w:p>
          <w:p>
            <w:pPr>
              <w:snapToGrid w:val="0"/>
              <w:jc w:val="center"/>
              <w:rPr>
                <w:bCs/>
                <w:szCs w:val="21"/>
              </w:rPr>
            </w:pPr>
            <w:r>
              <w:rPr>
                <w:rFonts w:hint="eastAsia"/>
                <w:bCs/>
                <w:szCs w:val="21"/>
              </w:rPr>
              <w:t>选修课</w:t>
            </w:r>
          </w:p>
        </w:tc>
        <w:tc>
          <w:tcPr>
            <w:tcW w:w="1328" w:type="dxa"/>
            <w:vAlign w:val="center"/>
          </w:tcPr>
          <w:p>
            <w:pPr>
              <w:snapToGrid w:val="0"/>
              <w:jc w:val="center"/>
              <w:rPr>
                <w:bCs/>
                <w:szCs w:val="21"/>
              </w:rPr>
            </w:pPr>
            <w:r>
              <w:rPr>
                <w:szCs w:val="21"/>
              </w:rPr>
              <w:t>15SY22103</w:t>
            </w:r>
          </w:p>
        </w:tc>
        <w:tc>
          <w:tcPr>
            <w:tcW w:w="2050" w:type="dxa"/>
            <w:vAlign w:val="center"/>
          </w:tcPr>
          <w:p>
            <w:pPr>
              <w:snapToGrid w:val="0"/>
              <w:jc w:val="left"/>
              <w:rPr>
                <w:szCs w:val="21"/>
              </w:rPr>
            </w:pPr>
            <w:r>
              <w:rPr>
                <w:rFonts w:hint="eastAsia"/>
                <w:szCs w:val="21"/>
              </w:rPr>
              <w:t>高等有机化学</w:t>
            </w:r>
          </w:p>
        </w:tc>
        <w:tc>
          <w:tcPr>
            <w:tcW w:w="567" w:type="dxa"/>
            <w:vAlign w:val="center"/>
          </w:tcPr>
          <w:p>
            <w:pPr>
              <w:snapToGrid w:val="0"/>
              <w:jc w:val="center"/>
              <w:rPr>
                <w:szCs w:val="21"/>
              </w:rPr>
            </w:pPr>
            <w:r>
              <w:rPr>
                <w:szCs w:val="21"/>
              </w:rPr>
              <w:t>32</w:t>
            </w:r>
          </w:p>
        </w:tc>
        <w:tc>
          <w:tcPr>
            <w:tcW w:w="709" w:type="dxa"/>
            <w:vAlign w:val="center"/>
          </w:tcPr>
          <w:p>
            <w:pPr>
              <w:snapToGrid w:val="0"/>
              <w:jc w:val="center"/>
              <w:rPr>
                <w:szCs w:val="21"/>
              </w:rPr>
            </w:pPr>
            <w:r>
              <w:rPr>
                <w:szCs w:val="21"/>
              </w:rPr>
              <w:t>2</w:t>
            </w:r>
          </w:p>
        </w:tc>
        <w:tc>
          <w:tcPr>
            <w:tcW w:w="567" w:type="dxa"/>
            <w:vAlign w:val="center"/>
          </w:tcPr>
          <w:p>
            <w:pPr>
              <w:snapToGrid w:val="0"/>
              <w:jc w:val="center"/>
              <w:rPr>
                <w:szCs w:val="21"/>
              </w:rPr>
            </w:pPr>
            <w:r>
              <w:rPr>
                <w:szCs w:val="21"/>
              </w:rPr>
              <w:t>2</w:t>
            </w:r>
          </w:p>
        </w:tc>
        <w:tc>
          <w:tcPr>
            <w:tcW w:w="1026" w:type="dxa"/>
          </w:tcPr>
          <w:p>
            <w:pPr>
              <w:snapToGrid w:val="0"/>
              <w:jc w:val="center"/>
              <w:rPr>
                <w:rFonts w:hint="eastAsia"/>
                <w:szCs w:val="21"/>
              </w:rPr>
            </w:pPr>
            <w:r>
              <w:rPr>
                <w:rFonts w:hint="eastAsia"/>
                <w:szCs w:val="21"/>
              </w:rPr>
              <w:t>化学与化工学院</w:t>
            </w:r>
          </w:p>
        </w:tc>
        <w:tc>
          <w:tcPr>
            <w:tcW w:w="948" w:type="dxa"/>
            <w:vMerge w:val="restart"/>
            <w:vAlign w:val="center"/>
          </w:tcPr>
          <w:p>
            <w:pPr>
              <w:snapToGrid w:val="0"/>
              <w:jc w:val="center"/>
              <w:rPr>
                <w:bCs/>
                <w:szCs w:val="21"/>
              </w:rPr>
            </w:pPr>
            <w:r>
              <w:rPr>
                <w:rFonts w:hint="eastAsia"/>
                <w:bCs/>
                <w:szCs w:val="21"/>
              </w:rPr>
              <w:t>选修：</w:t>
            </w:r>
          </w:p>
          <w:p>
            <w:pPr>
              <w:snapToGrid w:val="0"/>
              <w:jc w:val="center"/>
              <w:rPr>
                <w:bCs/>
                <w:szCs w:val="21"/>
              </w:rPr>
            </w:pPr>
            <w:r>
              <w:rPr>
                <w:bCs/>
                <w:szCs w:val="21"/>
              </w:rPr>
              <w:t xml:space="preserve">≥7 </w:t>
            </w:r>
            <w:r>
              <w:rPr>
                <w:rFonts w:hint="eastAsia"/>
                <w:bCs/>
                <w:szCs w:val="21"/>
              </w:rPr>
              <w:t>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 w:type="dxa"/>
            <w:bottom w:w="0" w:type="dxa"/>
            <w:right w:w="11" w:type="dxa"/>
          </w:tblCellMar>
        </w:tblPrEx>
        <w:trPr>
          <w:cantSplit/>
          <w:trHeight w:val="482" w:hRule="atLeast"/>
          <w:jc w:val="center"/>
        </w:trPr>
        <w:tc>
          <w:tcPr>
            <w:tcW w:w="650" w:type="dxa"/>
            <w:vMerge w:val="continue"/>
            <w:vAlign w:val="center"/>
          </w:tcPr>
          <w:p>
            <w:pPr>
              <w:pStyle w:val="98"/>
              <w:widowControl w:val="0"/>
              <w:pBdr>
                <w:left w:val="none" w:color="auto" w:sz="0" w:space="0"/>
                <w:bottom w:val="none" w:color="auto" w:sz="0" w:space="0"/>
                <w:right w:val="none" w:color="auto" w:sz="0" w:space="0"/>
              </w:pBdr>
              <w:snapToGrid w:val="0"/>
              <w:spacing w:before="0" w:beforeAutospacing="0" w:after="0" w:afterAutospacing="0"/>
              <w:textAlignment w:val="auto"/>
              <w:rPr>
                <w:rFonts w:ascii="Times New Roman" w:hAnsi="Times New Roman" w:cs="Times New Roman"/>
                <w:bCs/>
                <w:kern w:val="2"/>
              </w:rPr>
            </w:pPr>
          </w:p>
        </w:tc>
        <w:tc>
          <w:tcPr>
            <w:tcW w:w="903" w:type="dxa"/>
            <w:vMerge w:val="continue"/>
            <w:vAlign w:val="center"/>
          </w:tcPr>
          <w:p>
            <w:pPr>
              <w:snapToGrid w:val="0"/>
              <w:jc w:val="center"/>
              <w:rPr>
                <w:bCs/>
                <w:szCs w:val="21"/>
              </w:rPr>
            </w:pPr>
          </w:p>
        </w:tc>
        <w:tc>
          <w:tcPr>
            <w:tcW w:w="1328" w:type="dxa"/>
            <w:vAlign w:val="center"/>
          </w:tcPr>
          <w:p>
            <w:pPr>
              <w:snapToGrid w:val="0"/>
              <w:jc w:val="center"/>
              <w:rPr>
                <w:bCs/>
                <w:szCs w:val="21"/>
              </w:rPr>
            </w:pPr>
            <w:r>
              <w:rPr>
                <w:szCs w:val="21"/>
              </w:rPr>
              <w:t>15SY22109</w:t>
            </w:r>
          </w:p>
        </w:tc>
        <w:tc>
          <w:tcPr>
            <w:tcW w:w="2050" w:type="dxa"/>
            <w:vAlign w:val="center"/>
          </w:tcPr>
          <w:p>
            <w:pPr>
              <w:snapToGrid w:val="0"/>
              <w:jc w:val="left"/>
              <w:rPr>
                <w:szCs w:val="21"/>
              </w:rPr>
            </w:pPr>
            <w:r>
              <w:rPr>
                <w:rFonts w:hint="eastAsia"/>
                <w:szCs w:val="21"/>
              </w:rPr>
              <w:t>现代仪器分析</w:t>
            </w:r>
          </w:p>
        </w:tc>
        <w:tc>
          <w:tcPr>
            <w:tcW w:w="567" w:type="dxa"/>
            <w:vAlign w:val="center"/>
          </w:tcPr>
          <w:p>
            <w:pPr>
              <w:snapToGrid w:val="0"/>
              <w:jc w:val="center"/>
              <w:rPr>
                <w:szCs w:val="21"/>
              </w:rPr>
            </w:pPr>
            <w:r>
              <w:rPr>
                <w:szCs w:val="21"/>
              </w:rPr>
              <w:t>32</w:t>
            </w:r>
          </w:p>
        </w:tc>
        <w:tc>
          <w:tcPr>
            <w:tcW w:w="709" w:type="dxa"/>
            <w:vAlign w:val="center"/>
          </w:tcPr>
          <w:p>
            <w:pPr>
              <w:snapToGrid w:val="0"/>
              <w:jc w:val="center"/>
              <w:rPr>
                <w:szCs w:val="21"/>
              </w:rPr>
            </w:pPr>
            <w:r>
              <w:rPr>
                <w:szCs w:val="21"/>
              </w:rPr>
              <w:t>2</w:t>
            </w:r>
          </w:p>
        </w:tc>
        <w:tc>
          <w:tcPr>
            <w:tcW w:w="567" w:type="dxa"/>
            <w:vAlign w:val="center"/>
          </w:tcPr>
          <w:p>
            <w:pPr>
              <w:snapToGrid w:val="0"/>
              <w:jc w:val="center"/>
              <w:rPr>
                <w:szCs w:val="21"/>
              </w:rPr>
            </w:pPr>
            <w:r>
              <w:rPr>
                <w:szCs w:val="21"/>
              </w:rPr>
              <w:t>2</w:t>
            </w:r>
          </w:p>
        </w:tc>
        <w:tc>
          <w:tcPr>
            <w:tcW w:w="1026" w:type="dxa"/>
          </w:tcPr>
          <w:p>
            <w:pPr>
              <w:snapToGrid w:val="0"/>
              <w:jc w:val="center"/>
              <w:rPr>
                <w:rFonts w:hint="eastAsia"/>
                <w:szCs w:val="21"/>
              </w:rPr>
            </w:pPr>
            <w:r>
              <w:rPr>
                <w:rFonts w:hint="eastAsia"/>
                <w:szCs w:val="21"/>
              </w:rPr>
              <w:t>化学与化工学院</w:t>
            </w:r>
          </w:p>
        </w:tc>
        <w:tc>
          <w:tcPr>
            <w:tcW w:w="948" w:type="dxa"/>
            <w:vMerge w:val="continue"/>
            <w:vAlign w:val="center"/>
          </w:tcPr>
          <w:p>
            <w:pPr>
              <w:snapToGrid w:val="0"/>
              <w:jc w:val="left"/>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 w:type="dxa"/>
            <w:bottom w:w="0" w:type="dxa"/>
            <w:right w:w="11" w:type="dxa"/>
          </w:tblCellMar>
        </w:tblPrEx>
        <w:trPr>
          <w:cantSplit/>
          <w:trHeight w:val="482" w:hRule="atLeast"/>
          <w:jc w:val="center"/>
        </w:trPr>
        <w:tc>
          <w:tcPr>
            <w:tcW w:w="650" w:type="dxa"/>
            <w:vMerge w:val="continue"/>
            <w:vAlign w:val="center"/>
          </w:tcPr>
          <w:p>
            <w:pPr>
              <w:pStyle w:val="98"/>
              <w:widowControl w:val="0"/>
              <w:pBdr>
                <w:left w:val="none" w:color="auto" w:sz="0" w:space="0"/>
                <w:bottom w:val="none" w:color="auto" w:sz="0" w:space="0"/>
                <w:right w:val="none" w:color="auto" w:sz="0" w:space="0"/>
              </w:pBdr>
              <w:snapToGrid w:val="0"/>
              <w:spacing w:before="0" w:beforeAutospacing="0" w:after="0" w:afterAutospacing="0"/>
              <w:textAlignment w:val="auto"/>
              <w:rPr>
                <w:rFonts w:ascii="Times New Roman" w:hAnsi="Times New Roman" w:cs="Times New Roman"/>
                <w:bCs/>
                <w:kern w:val="2"/>
              </w:rPr>
            </w:pPr>
          </w:p>
        </w:tc>
        <w:tc>
          <w:tcPr>
            <w:tcW w:w="903" w:type="dxa"/>
            <w:vMerge w:val="continue"/>
            <w:vAlign w:val="center"/>
          </w:tcPr>
          <w:p>
            <w:pPr>
              <w:snapToGrid w:val="0"/>
              <w:jc w:val="center"/>
              <w:rPr>
                <w:bCs/>
                <w:szCs w:val="21"/>
              </w:rPr>
            </w:pPr>
          </w:p>
        </w:tc>
        <w:tc>
          <w:tcPr>
            <w:tcW w:w="1328" w:type="dxa"/>
            <w:vAlign w:val="center"/>
          </w:tcPr>
          <w:p>
            <w:pPr>
              <w:snapToGrid w:val="0"/>
              <w:jc w:val="center"/>
              <w:rPr>
                <w:bCs/>
                <w:szCs w:val="21"/>
              </w:rPr>
            </w:pPr>
            <w:r>
              <w:rPr>
                <w:szCs w:val="21"/>
              </w:rPr>
              <w:t>15BY22103</w:t>
            </w:r>
          </w:p>
        </w:tc>
        <w:tc>
          <w:tcPr>
            <w:tcW w:w="2050" w:type="dxa"/>
            <w:vAlign w:val="center"/>
          </w:tcPr>
          <w:p>
            <w:pPr>
              <w:snapToGrid w:val="0"/>
              <w:jc w:val="left"/>
              <w:rPr>
                <w:szCs w:val="21"/>
              </w:rPr>
            </w:pPr>
            <w:r>
              <w:rPr>
                <w:rFonts w:hint="eastAsia"/>
                <w:szCs w:val="21"/>
              </w:rPr>
              <w:t>超分子化学</w:t>
            </w:r>
          </w:p>
        </w:tc>
        <w:tc>
          <w:tcPr>
            <w:tcW w:w="567" w:type="dxa"/>
            <w:vAlign w:val="center"/>
          </w:tcPr>
          <w:p>
            <w:pPr>
              <w:snapToGrid w:val="0"/>
              <w:jc w:val="center"/>
              <w:rPr>
                <w:szCs w:val="21"/>
              </w:rPr>
            </w:pPr>
            <w:r>
              <w:rPr>
                <w:szCs w:val="21"/>
              </w:rPr>
              <w:t>32</w:t>
            </w:r>
          </w:p>
        </w:tc>
        <w:tc>
          <w:tcPr>
            <w:tcW w:w="709" w:type="dxa"/>
            <w:vAlign w:val="center"/>
          </w:tcPr>
          <w:p>
            <w:pPr>
              <w:snapToGrid w:val="0"/>
              <w:jc w:val="center"/>
              <w:rPr>
                <w:szCs w:val="21"/>
              </w:rPr>
            </w:pPr>
            <w:r>
              <w:rPr>
                <w:szCs w:val="21"/>
              </w:rPr>
              <w:t>2</w:t>
            </w:r>
          </w:p>
        </w:tc>
        <w:tc>
          <w:tcPr>
            <w:tcW w:w="567" w:type="dxa"/>
            <w:vAlign w:val="center"/>
          </w:tcPr>
          <w:p>
            <w:pPr>
              <w:snapToGrid w:val="0"/>
              <w:jc w:val="center"/>
              <w:rPr>
                <w:szCs w:val="21"/>
              </w:rPr>
            </w:pPr>
            <w:r>
              <w:rPr>
                <w:szCs w:val="21"/>
              </w:rPr>
              <w:t>2</w:t>
            </w:r>
          </w:p>
        </w:tc>
        <w:tc>
          <w:tcPr>
            <w:tcW w:w="1026" w:type="dxa"/>
          </w:tcPr>
          <w:p>
            <w:pPr>
              <w:snapToGrid w:val="0"/>
              <w:jc w:val="center"/>
              <w:rPr>
                <w:rFonts w:hint="eastAsia"/>
                <w:szCs w:val="21"/>
              </w:rPr>
            </w:pPr>
            <w:r>
              <w:rPr>
                <w:rFonts w:hint="eastAsia"/>
                <w:szCs w:val="21"/>
              </w:rPr>
              <w:t>化学与化工学院</w:t>
            </w:r>
          </w:p>
        </w:tc>
        <w:tc>
          <w:tcPr>
            <w:tcW w:w="948" w:type="dxa"/>
            <w:vMerge w:val="continue"/>
            <w:vAlign w:val="center"/>
          </w:tcPr>
          <w:p>
            <w:pPr>
              <w:snapToGrid w:val="0"/>
              <w:jc w:val="center"/>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 w:type="dxa"/>
            <w:bottom w:w="0" w:type="dxa"/>
            <w:right w:w="11" w:type="dxa"/>
          </w:tblCellMar>
        </w:tblPrEx>
        <w:trPr>
          <w:cantSplit/>
          <w:trHeight w:val="482" w:hRule="atLeast"/>
          <w:jc w:val="center"/>
        </w:trPr>
        <w:tc>
          <w:tcPr>
            <w:tcW w:w="650" w:type="dxa"/>
            <w:vMerge w:val="continue"/>
            <w:vAlign w:val="center"/>
          </w:tcPr>
          <w:p>
            <w:pPr>
              <w:pStyle w:val="98"/>
              <w:widowControl w:val="0"/>
              <w:pBdr>
                <w:left w:val="none" w:color="auto" w:sz="0" w:space="0"/>
                <w:bottom w:val="none" w:color="auto" w:sz="0" w:space="0"/>
                <w:right w:val="none" w:color="auto" w:sz="0" w:space="0"/>
              </w:pBdr>
              <w:snapToGrid w:val="0"/>
              <w:spacing w:before="0" w:beforeAutospacing="0" w:after="0" w:afterAutospacing="0"/>
              <w:textAlignment w:val="auto"/>
              <w:rPr>
                <w:rFonts w:ascii="Times New Roman" w:hAnsi="Times New Roman" w:cs="Times New Roman"/>
                <w:bCs/>
                <w:kern w:val="2"/>
              </w:rPr>
            </w:pPr>
          </w:p>
        </w:tc>
        <w:tc>
          <w:tcPr>
            <w:tcW w:w="903" w:type="dxa"/>
            <w:vMerge w:val="continue"/>
            <w:vAlign w:val="center"/>
          </w:tcPr>
          <w:p>
            <w:pPr>
              <w:snapToGrid w:val="0"/>
              <w:jc w:val="center"/>
              <w:rPr>
                <w:bCs/>
                <w:szCs w:val="21"/>
              </w:rPr>
            </w:pPr>
          </w:p>
        </w:tc>
        <w:tc>
          <w:tcPr>
            <w:tcW w:w="1328" w:type="dxa"/>
            <w:vAlign w:val="center"/>
          </w:tcPr>
          <w:p>
            <w:pPr>
              <w:snapToGrid w:val="0"/>
              <w:jc w:val="center"/>
              <w:rPr>
                <w:szCs w:val="21"/>
              </w:rPr>
            </w:pPr>
            <w:r>
              <w:rPr>
                <w:szCs w:val="21"/>
              </w:rPr>
              <w:t>15SY22110</w:t>
            </w:r>
          </w:p>
        </w:tc>
        <w:tc>
          <w:tcPr>
            <w:tcW w:w="2050" w:type="dxa"/>
            <w:vAlign w:val="center"/>
          </w:tcPr>
          <w:p>
            <w:pPr>
              <w:snapToGrid w:val="0"/>
              <w:jc w:val="left"/>
              <w:rPr>
                <w:szCs w:val="21"/>
              </w:rPr>
            </w:pPr>
            <w:r>
              <w:rPr>
                <w:rFonts w:hint="eastAsia"/>
                <w:szCs w:val="21"/>
              </w:rPr>
              <w:t>生化工程前沿</w:t>
            </w:r>
          </w:p>
        </w:tc>
        <w:tc>
          <w:tcPr>
            <w:tcW w:w="567" w:type="dxa"/>
            <w:vAlign w:val="center"/>
          </w:tcPr>
          <w:p>
            <w:pPr>
              <w:snapToGrid w:val="0"/>
              <w:jc w:val="center"/>
              <w:rPr>
                <w:szCs w:val="21"/>
              </w:rPr>
            </w:pPr>
            <w:r>
              <w:rPr>
                <w:szCs w:val="21"/>
              </w:rPr>
              <w:t>32</w:t>
            </w:r>
          </w:p>
        </w:tc>
        <w:tc>
          <w:tcPr>
            <w:tcW w:w="709" w:type="dxa"/>
            <w:vAlign w:val="center"/>
          </w:tcPr>
          <w:p>
            <w:pPr>
              <w:snapToGrid w:val="0"/>
              <w:jc w:val="center"/>
              <w:rPr>
                <w:szCs w:val="21"/>
              </w:rPr>
            </w:pPr>
            <w:r>
              <w:rPr>
                <w:szCs w:val="21"/>
              </w:rPr>
              <w:t>2</w:t>
            </w:r>
          </w:p>
        </w:tc>
        <w:tc>
          <w:tcPr>
            <w:tcW w:w="567" w:type="dxa"/>
            <w:vAlign w:val="center"/>
          </w:tcPr>
          <w:p>
            <w:pPr>
              <w:snapToGrid w:val="0"/>
              <w:jc w:val="center"/>
              <w:rPr>
                <w:szCs w:val="21"/>
              </w:rPr>
            </w:pPr>
            <w:r>
              <w:rPr>
                <w:szCs w:val="21"/>
              </w:rPr>
              <w:t>2</w:t>
            </w:r>
          </w:p>
        </w:tc>
        <w:tc>
          <w:tcPr>
            <w:tcW w:w="1026" w:type="dxa"/>
            <w:vAlign w:val="center"/>
          </w:tcPr>
          <w:p>
            <w:pPr>
              <w:snapToGrid w:val="0"/>
              <w:jc w:val="center"/>
              <w:rPr>
                <w:rFonts w:hint="eastAsia"/>
                <w:szCs w:val="21"/>
              </w:rPr>
            </w:pPr>
            <w:r>
              <w:rPr>
                <w:rFonts w:hint="eastAsia"/>
                <w:szCs w:val="21"/>
              </w:rPr>
              <w:t>化学与化工学院</w:t>
            </w:r>
          </w:p>
        </w:tc>
        <w:tc>
          <w:tcPr>
            <w:tcW w:w="948" w:type="dxa"/>
            <w:vMerge w:val="continue"/>
            <w:vAlign w:val="center"/>
          </w:tcPr>
          <w:p>
            <w:pPr>
              <w:snapToGrid w:val="0"/>
              <w:jc w:val="center"/>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 w:type="dxa"/>
            <w:bottom w:w="0" w:type="dxa"/>
            <w:right w:w="11" w:type="dxa"/>
          </w:tblCellMar>
        </w:tblPrEx>
        <w:trPr>
          <w:cantSplit/>
          <w:trHeight w:val="482" w:hRule="atLeast"/>
          <w:jc w:val="center"/>
        </w:trPr>
        <w:tc>
          <w:tcPr>
            <w:tcW w:w="650" w:type="dxa"/>
            <w:vMerge w:val="continue"/>
            <w:vAlign w:val="center"/>
          </w:tcPr>
          <w:p>
            <w:pPr>
              <w:pStyle w:val="98"/>
              <w:widowControl w:val="0"/>
              <w:pBdr>
                <w:left w:val="none" w:color="auto" w:sz="0" w:space="0"/>
                <w:bottom w:val="none" w:color="auto" w:sz="0" w:space="0"/>
                <w:right w:val="none" w:color="auto" w:sz="0" w:space="0"/>
              </w:pBdr>
              <w:snapToGrid w:val="0"/>
              <w:spacing w:before="0" w:beforeAutospacing="0" w:after="0" w:afterAutospacing="0"/>
              <w:textAlignment w:val="auto"/>
              <w:rPr>
                <w:rFonts w:ascii="Times New Roman" w:hAnsi="Times New Roman" w:cs="Times New Roman"/>
                <w:bCs/>
                <w:kern w:val="2"/>
              </w:rPr>
            </w:pPr>
          </w:p>
        </w:tc>
        <w:tc>
          <w:tcPr>
            <w:tcW w:w="903" w:type="dxa"/>
            <w:vMerge w:val="continue"/>
            <w:vAlign w:val="center"/>
          </w:tcPr>
          <w:p>
            <w:pPr>
              <w:snapToGrid w:val="0"/>
              <w:jc w:val="center"/>
              <w:rPr>
                <w:bCs/>
                <w:szCs w:val="21"/>
              </w:rPr>
            </w:pPr>
          </w:p>
        </w:tc>
        <w:tc>
          <w:tcPr>
            <w:tcW w:w="1328" w:type="dxa"/>
            <w:textDirection w:val="lrTb"/>
            <w:vAlign w:val="center"/>
          </w:tcPr>
          <w:p>
            <w:pPr>
              <w:snapToGrid w:val="0"/>
              <w:jc w:val="center"/>
              <w:rPr>
                <w:szCs w:val="21"/>
              </w:rPr>
            </w:pPr>
            <w:r>
              <w:rPr>
                <w:bCs/>
                <w:color w:val="FF0000"/>
                <w:szCs w:val="21"/>
              </w:rPr>
              <w:t>1</w:t>
            </w:r>
            <w:r>
              <w:rPr>
                <w:rFonts w:hint="eastAsia"/>
                <w:bCs/>
                <w:color w:val="FF0000"/>
                <w:szCs w:val="21"/>
              </w:rPr>
              <w:t>7</w:t>
            </w:r>
            <w:r>
              <w:rPr>
                <w:bCs/>
                <w:color w:val="FF0000"/>
                <w:szCs w:val="21"/>
              </w:rPr>
              <w:t>BC22101</w:t>
            </w:r>
          </w:p>
        </w:tc>
        <w:tc>
          <w:tcPr>
            <w:tcW w:w="2050" w:type="dxa"/>
            <w:textDirection w:val="lrTb"/>
            <w:vAlign w:val="center"/>
          </w:tcPr>
          <w:p>
            <w:pPr>
              <w:snapToGrid w:val="0"/>
              <w:jc w:val="left"/>
              <w:rPr>
                <w:kern w:val="0"/>
                <w:szCs w:val="21"/>
              </w:rPr>
            </w:pPr>
            <w:r>
              <w:rPr>
                <w:rFonts w:hint="eastAsia"/>
                <w:szCs w:val="21"/>
              </w:rPr>
              <w:t>化工技术进展</w:t>
            </w:r>
          </w:p>
        </w:tc>
        <w:tc>
          <w:tcPr>
            <w:tcW w:w="567" w:type="dxa"/>
            <w:textDirection w:val="lrTb"/>
            <w:vAlign w:val="center"/>
          </w:tcPr>
          <w:p>
            <w:pPr>
              <w:snapToGrid w:val="0"/>
              <w:jc w:val="center"/>
              <w:rPr>
                <w:szCs w:val="21"/>
              </w:rPr>
            </w:pPr>
            <w:r>
              <w:rPr>
                <w:rFonts w:hint="eastAsia"/>
                <w:bCs/>
                <w:szCs w:val="21"/>
                <w:lang w:val="en-US" w:eastAsia="zh-CN"/>
              </w:rPr>
              <w:t>32</w:t>
            </w:r>
          </w:p>
        </w:tc>
        <w:tc>
          <w:tcPr>
            <w:tcW w:w="709" w:type="dxa"/>
            <w:textDirection w:val="lrTb"/>
            <w:vAlign w:val="center"/>
          </w:tcPr>
          <w:p>
            <w:pPr>
              <w:snapToGrid w:val="0"/>
              <w:jc w:val="center"/>
              <w:rPr>
                <w:szCs w:val="21"/>
              </w:rPr>
            </w:pPr>
            <w:r>
              <w:rPr>
                <w:rFonts w:hint="eastAsia"/>
                <w:bCs/>
                <w:szCs w:val="21"/>
                <w:lang w:val="en-US" w:eastAsia="zh-CN"/>
              </w:rPr>
              <w:t>2</w:t>
            </w:r>
          </w:p>
        </w:tc>
        <w:tc>
          <w:tcPr>
            <w:tcW w:w="567" w:type="dxa"/>
            <w:textDirection w:val="lrTb"/>
            <w:vAlign w:val="center"/>
          </w:tcPr>
          <w:p>
            <w:pPr>
              <w:snapToGrid w:val="0"/>
              <w:jc w:val="center"/>
              <w:rPr>
                <w:szCs w:val="21"/>
              </w:rPr>
            </w:pPr>
            <w:r>
              <w:rPr>
                <w:bCs/>
                <w:szCs w:val="21"/>
              </w:rPr>
              <w:t>1</w:t>
            </w:r>
          </w:p>
        </w:tc>
        <w:tc>
          <w:tcPr>
            <w:tcW w:w="1026" w:type="dxa"/>
            <w:vAlign w:val="center"/>
          </w:tcPr>
          <w:p>
            <w:pPr>
              <w:snapToGrid w:val="0"/>
              <w:jc w:val="center"/>
              <w:rPr>
                <w:rFonts w:hint="eastAsia"/>
                <w:szCs w:val="21"/>
              </w:rPr>
            </w:pPr>
            <w:r>
              <w:rPr>
                <w:rFonts w:hint="eastAsia"/>
                <w:szCs w:val="21"/>
              </w:rPr>
              <w:t>化学与化工学院</w:t>
            </w:r>
          </w:p>
        </w:tc>
        <w:tc>
          <w:tcPr>
            <w:tcW w:w="948" w:type="dxa"/>
            <w:vMerge w:val="continue"/>
            <w:vAlign w:val="center"/>
          </w:tcPr>
          <w:p>
            <w:pPr>
              <w:snapToGrid w:val="0"/>
              <w:jc w:val="center"/>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 w:type="dxa"/>
            <w:bottom w:w="0" w:type="dxa"/>
            <w:right w:w="11" w:type="dxa"/>
          </w:tblCellMar>
        </w:tblPrEx>
        <w:trPr>
          <w:cantSplit/>
          <w:trHeight w:val="482" w:hRule="atLeast"/>
          <w:jc w:val="center"/>
        </w:trPr>
        <w:tc>
          <w:tcPr>
            <w:tcW w:w="1553" w:type="dxa"/>
            <w:gridSpan w:val="2"/>
            <w:vMerge w:val="restart"/>
            <w:vAlign w:val="center"/>
          </w:tcPr>
          <w:p>
            <w:pPr>
              <w:snapToGrid w:val="0"/>
              <w:jc w:val="center"/>
              <w:rPr>
                <w:bCs/>
                <w:szCs w:val="21"/>
              </w:rPr>
            </w:pPr>
            <w:r>
              <w:rPr>
                <w:rFonts w:hint="eastAsia"/>
                <w:bCs/>
                <w:szCs w:val="21"/>
              </w:rPr>
              <w:t>研究环节</w:t>
            </w:r>
          </w:p>
        </w:tc>
        <w:tc>
          <w:tcPr>
            <w:tcW w:w="1328" w:type="dxa"/>
            <w:vAlign w:val="center"/>
          </w:tcPr>
          <w:p>
            <w:pPr>
              <w:snapToGrid w:val="0"/>
              <w:jc w:val="center"/>
              <w:rPr>
                <w:bCs/>
                <w:szCs w:val="21"/>
              </w:rPr>
            </w:pPr>
            <w:r>
              <w:rPr>
                <w:szCs w:val="21"/>
              </w:rPr>
              <w:t>15SYJ2201</w:t>
            </w:r>
          </w:p>
        </w:tc>
        <w:tc>
          <w:tcPr>
            <w:tcW w:w="2050" w:type="dxa"/>
            <w:vAlign w:val="center"/>
          </w:tcPr>
          <w:p>
            <w:pPr>
              <w:snapToGrid w:val="0"/>
              <w:jc w:val="left"/>
              <w:rPr>
                <w:bCs/>
                <w:szCs w:val="21"/>
              </w:rPr>
            </w:pPr>
            <w:r>
              <w:rPr>
                <w:rFonts w:hint="eastAsia"/>
                <w:bCs/>
                <w:szCs w:val="21"/>
              </w:rPr>
              <w:t>开题报告</w:t>
            </w:r>
          </w:p>
        </w:tc>
        <w:tc>
          <w:tcPr>
            <w:tcW w:w="567" w:type="dxa"/>
            <w:vAlign w:val="center"/>
          </w:tcPr>
          <w:p>
            <w:pPr>
              <w:snapToGrid w:val="0"/>
              <w:jc w:val="center"/>
              <w:rPr>
                <w:szCs w:val="21"/>
              </w:rPr>
            </w:pPr>
          </w:p>
        </w:tc>
        <w:tc>
          <w:tcPr>
            <w:tcW w:w="709" w:type="dxa"/>
            <w:vAlign w:val="center"/>
          </w:tcPr>
          <w:p>
            <w:pPr>
              <w:snapToGrid w:val="0"/>
              <w:jc w:val="center"/>
              <w:rPr>
                <w:szCs w:val="21"/>
              </w:rPr>
            </w:pPr>
            <w:r>
              <w:rPr>
                <w:szCs w:val="21"/>
              </w:rPr>
              <w:t>1</w:t>
            </w:r>
          </w:p>
        </w:tc>
        <w:tc>
          <w:tcPr>
            <w:tcW w:w="567" w:type="dxa"/>
            <w:vAlign w:val="center"/>
          </w:tcPr>
          <w:p>
            <w:pPr>
              <w:snapToGrid w:val="0"/>
              <w:jc w:val="center"/>
              <w:rPr>
                <w:szCs w:val="21"/>
              </w:rPr>
            </w:pPr>
            <w:r>
              <w:rPr>
                <w:szCs w:val="21"/>
              </w:rPr>
              <w:t>3</w:t>
            </w:r>
          </w:p>
        </w:tc>
        <w:tc>
          <w:tcPr>
            <w:tcW w:w="1026" w:type="dxa"/>
            <w:textDirection w:val="lrTb"/>
            <w:vAlign w:val="center"/>
          </w:tcPr>
          <w:p>
            <w:pPr>
              <w:snapToGrid w:val="0"/>
              <w:jc w:val="center"/>
              <w:rPr>
                <w:bCs/>
                <w:szCs w:val="21"/>
              </w:rPr>
            </w:pPr>
            <w:r>
              <w:rPr>
                <w:rFonts w:hint="eastAsia"/>
                <w:szCs w:val="21"/>
              </w:rPr>
              <w:t>化学与化工学院</w:t>
            </w:r>
          </w:p>
        </w:tc>
        <w:tc>
          <w:tcPr>
            <w:tcW w:w="948" w:type="dxa"/>
            <w:vMerge w:val="restart"/>
            <w:vAlign w:val="center"/>
          </w:tcPr>
          <w:p>
            <w:pPr>
              <w:snapToGrid w:val="0"/>
              <w:jc w:val="center"/>
              <w:rPr>
                <w:szCs w:val="21"/>
              </w:rPr>
            </w:pPr>
            <w:r>
              <w:rPr>
                <w:rFonts w:hint="eastAsia"/>
                <w:szCs w:val="21"/>
              </w:rPr>
              <w:t>必修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 w:type="dxa"/>
            <w:bottom w:w="0" w:type="dxa"/>
            <w:right w:w="11" w:type="dxa"/>
          </w:tblCellMar>
        </w:tblPrEx>
        <w:trPr>
          <w:cantSplit/>
          <w:trHeight w:val="482" w:hRule="atLeast"/>
          <w:jc w:val="center"/>
        </w:trPr>
        <w:tc>
          <w:tcPr>
            <w:tcW w:w="1553" w:type="dxa"/>
            <w:gridSpan w:val="2"/>
            <w:vMerge w:val="continue"/>
            <w:vAlign w:val="center"/>
          </w:tcPr>
          <w:p>
            <w:pPr>
              <w:snapToGrid w:val="0"/>
              <w:jc w:val="center"/>
              <w:rPr>
                <w:bCs/>
                <w:szCs w:val="21"/>
              </w:rPr>
            </w:pPr>
          </w:p>
        </w:tc>
        <w:tc>
          <w:tcPr>
            <w:tcW w:w="1328" w:type="dxa"/>
            <w:vAlign w:val="center"/>
          </w:tcPr>
          <w:p>
            <w:pPr>
              <w:snapToGrid w:val="0"/>
              <w:jc w:val="center"/>
              <w:rPr>
                <w:bCs/>
                <w:szCs w:val="21"/>
              </w:rPr>
            </w:pPr>
            <w:r>
              <w:rPr>
                <w:color w:val="FF0000"/>
                <w:szCs w:val="21"/>
              </w:rPr>
              <w:t>15SYJ220</w:t>
            </w:r>
            <w:r>
              <w:rPr>
                <w:rFonts w:hint="eastAsia"/>
                <w:color w:val="FF0000"/>
                <w:szCs w:val="21"/>
                <w:lang w:val="en-US" w:eastAsia="zh-CN"/>
              </w:rPr>
              <w:t>5</w:t>
            </w:r>
          </w:p>
        </w:tc>
        <w:tc>
          <w:tcPr>
            <w:tcW w:w="2050" w:type="dxa"/>
            <w:vAlign w:val="center"/>
          </w:tcPr>
          <w:p>
            <w:pPr>
              <w:snapToGrid w:val="0"/>
              <w:jc w:val="left"/>
              <w:rPr>
                <w:bCs/>
                <w:szCs w:val="21"/>
              </w:rPr>
            </w:pPr>
            <w:r>
              <w:rPr>
                <w:rFonts w:hint="eastAsia"/>
                <w:bCs/>
                <w:szCs w:val="21"/>
              </w:rPr>
              <w:t>学术活动</w:t>
            </w:r>
            <w:r>
              <w:rPr>
                <w:bCs/>
                <w:szCs w:val="21"/>
              </w:rPr>
              <w:t xml:space="preserve"> ≥6 </w:t>
            </w:r>
            <w:r>
              <w:rPr>
                <w:rFonts w:hint="eastAsia"/>
                <w:bCs/>
                <w:szCs w:val="21"/>
              </w:rPr>
              <w:t>次</w:t>
            </w:r>
          </w:p>
        </w:tc>
        <w:tc>
          <w:tcPr>
            <w:tcW w:w="567" w:type="dxa"/>
            <w:vAlign w:val="center"/>
          </w:tcPr>
          <w:p>
            <w:pPr>
              <w:snapToGrid w:val="0"/>
              <w:jc w:val="center"/>
              <w:rPr>
                <w:szCs w:val="21"/>
              </w:rPr>
            </w:pPr>
          </w:p>
        </w:tc>
        <w:tc>
          <w:tcPr>
            <w:tcW w:w="709" w:type="dxa"/>
            <w:vAlign w:val="center"/>
          </w:tcPr>
          <w:p>
            <w:pPr>
              <w:snapToGrid w:val="0"/>
              <w:jc w:val="center"/>
              <w:rPr>
                <w:szCs w:val="21"/>
              </w:rPr>
            </w:pPr>
            <w:r>
              <w:rPr>
                <w:szCs w:val="21"/>
              </w:rPr>
              <w:t>1</w:t>
            </w:r>
          </w:p>
        </w:tc>
        <w:tc>
          <w:tcPr>
            <w:tcW w:w="567" w:type="dxa"/>
            <w:vAlign w:val="center"/>
          </w:tcPr>
          <w:p>
            <w:pPr>
              <w:snapToGrid w:val="0"/>
              <w:jc w:val="center"/>
              <w:rPr>
                <w:szCs w:val="21"/>
              </w:rPr>
            </w:pPr>
            <w:r>
              <w:rPr>
                <w:szCs w:val="21"/>
              </w:rPr>
              <w:t>1-6</w:t>
            </w:r>
          </w:p>
        </w:tc>
        <w:tc>
          <w:tcPr>
            <w:tcW w:w="1026" w:type="dxa"/>
            <w:vAlign w:val="center"/>
          </w:tcPr>
          <w:p>
            <w:pPr>
              <w:snapToGrid w:val="0"/>
              <w:jc w:val="center"/>
              <w:rPr>
                <w:szCs w:val="21"/>
              </w:rPr>
            </w:pPr>
          </w:p>
        </w:tc>
        <w:tc>
          <w:tcPr>
            <w:tcW w:w="948" w:type="dxa"/>
            <w:vMerge w:val="continue"/>
            <w:vAlign w:val="center"/>
          </w:tcPr>
          <w:p>
            <w:pPr>
              <w:snapToGrid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 w:type="dxa"/>
            <w:bottom w:w="0" w:type="dxa"/>
            <w:right w:w="11" w:type="dxa"/>
          </w:tblCellMar>
        </w:tblPrEx>
        <w:trPr>
          <w:cantSplit/>
          <w:trHeight w:val="482" w:hRule="atLeast"/>
          <w:jc w:val="center"/>
        </w:trPr>
        <w:tc>
          <w:tcPr>
            <w:tcW w:w="1553" w:type="dxa"/>
            <w:gridSpan w:val="2"/>
            <w:vMerge w:val="continue"/>
            <w:vAlign w:val="center"/>
          </w:tcPr>
          <w:p>
            <w:pPr>
              <w:snapToGrid w:val="0"/>
              <w:jc w:val="center"/>
              <w:rPr>
                <w:bCs/>
                <w:szCs w:val="21"/>
              </w:rPr>
            </w:pPr>
          </w:p>
        </w:tc>
        <w:tc>
          <w:tcPr>
            <w:tcW w:w="1328" w:type="dxa"/>
            <w:vAlign w:val="center"/>
          </w:tcPr>
          <w:p>
            <w:pPr>
              <w:snapToGrid w:val="0"/>
              <w:jc w:val="center"/>
              <w:rPr>
                <w:bCs/>
                <w:szCs w:val="21"/>
              </w:rPr>
            </w:pPr>
            <w:r>
              <w:rPr>
                <w:bCs/>
                <w:szCs w:val="21"/>
              </w:rPr>
              <w:t>15SYJ</w:t>
            </w:r>
            <w:r>
              <w:rPr>
                <w:rFonts w:hint="eastAsia"/>
                <w:bCs/>
                <w:szCs w:val="21"/>
                <w:lang w:val="en-US" w:eastAsia="zh-CN"/>
              </w:rPr>
              <w:t>2</w:t>
            </w:r>
            <w:r>
              <w:rPr>
                <w:bCs/>
                <w:szCs w:val="21"/>
              </w:rPr>
              <w:t>203</w:t>
            </w:r>
          </w:p>
        </w:tc>
        <w:tc>
          <w:tcPr>
            <w:tcW w:w="2050" w:type="dxa"/>
            <w:vAlign w:val="center"/>
          </w:tcPr>
          <w:p>
            <w:pPr>
              <w:snapToGrid w:val="0"/>
              <w:jc w:val="left"/>
              <w:rPr>
                <w:bCs/>
                <w:szCs w:val="21"/>
              </w:rPr>
            </w:pPr>
            <w:r>
              <w:rPr>
                <w:rFonts w:hint="eastAsia"/>
                <w:bCs/>
                <w:szCs w:val="21"/>
              </w:rPr>
              <w:t>中期进展报告及考核</w:t>
            </w:r>
          </w:p>
        </w:tc>
        <w:tc>
          <w:tcPr>
            <w:tcW w:w="567" w:type="dxa"/>
            <w:vAlign w:val="center"/>
          </w:tcPr>
          <w:p>
            <w:pPr>
              <w:snapToGrid w:val="0"/>
              <w:jc w:val="center"/>
              <w:rPr>
                <w:szCs w:val="21"/>
              </w:rPr>
            </w:pPr>
          </w:p>
        </w:tc>
        <w:tc>
          <w:tcPr>
            <w:tcW w:w="709" w:type="dxa"/>
            <w:vAlign w:val="center"/>
          </w:tcPr>
          <w:p>
            <w:pPr>
              <w:snapToGrid w:val="0"/>
              <w:jc w:val="center"/>
              <w:rPr>
                <w:szCs w:val="21"/>
              </w:rPr>
            </w:pPr>
            <w:r>
              <w:rPr>
                <w:szCs w:val="21"/>
              </w:rPr>
              <w:t>1</w:t>
            </w:r>
          </w:p>
        </w:tc>
        <w:tc>
          <w:tcPr>
            <w:tcW w:w="567" w:type="dxa"/>
            <w:vAlign w:val="center"/>
          </w:tcPr>
          <w:p>
            <w:pPr>
              <w:snapToGrid w:val="0"/>
              <w:jc w:val="center"/>
              <w:rPr>
                <w:szCs w:val="21"/>
              </w:rPr>
            </w:pPr>
            <w:r>
              <w:rPr>
                <w:szCs w:val="21"/>
              </w:rPr>
              <w:t>4</w:t>
            </w:r>
          </w:p>
        </w:tc>
        <w:tc>
          <w:tcPr>
            <w:tcW w:w="1026" w:type="dxa"/>
            <w:textDirection w:val="lrTb"/>
            <w:vAlign w:val="center"/>
          </w:tcPr>
          <w:p>
            <w:pPr>
              <w:snapToGrid w:val="0"/>
              <w:jc w:val="center"/>
              <w:rPr>
                <w:szCs w:val="21"/>
              </w:rPr>
            </w:pPr>
            <w:r>
              <w:rPr>
                <w:rFonts w:hint="eastAsia"/>
                <w:szCs w:val="21"/>
              </w:rPr>
              <w:t>化学与化工学院</w:t>
            </w:r>
          </w:p>
        </w:tc>
        <w:tc>
          <w:tcPr>
            <w:tcW w:w="948" w:type="dxa"/>
            <w:vMerge w:val="continue"/>
            <w:vAlign w:val="center"/>
          </w:tcPr>
          <w:p>
            <w:pPr>
              <w:snapToGrid w:val="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1" w:type="dxa"/>
            <w:bottom w:w="0" w:type="dxa"/>
            <w:right w:w="11" w:type="dxa"/>
          </w:tblCellMar>
        </w:tblPrEx>
        <w:trPr>
          <w:cantSplit/>
          <w:trHeight w:val="482" w:hRule="atLeast"/>
          <w:jc w:val="center"/>
        </w:trPr>
        <w:tc>
          <w:tcPr>
            <w:tcW w:w="1553" w:type="dxa"/>
            <w:gridSpan w:val="2"/>
            <w:vMerge w:val="continue"/>
            <w:vAlign w:val="center"/>
          </w:tcPr>
          <w:p>
            <w:pPr>
              <w:snapToGrid w:val="0"/>
              <w:jc w:val="center"/>
              <w:rPr>
                <w:bCs/>
                <w:szCs w:val="21"/>
              </w:rPr>
            </w:pPr>
          </w:p>
        </w:tc>
        <w:tc>
          <w:tcPr>
            <w:tcW w:w="1328" w:type="dxa"/>
            <w:vAlign w:val="center"/>
          </w:tcPr>
          <w:p>
            <w:pPr>
              <w:snapToGrid w:val="0"/>
              <w:jc w:val="center"/>
              <w:rPr>
                <w:bCs/>
                <w:szCs w:val="21"/>
              </w:rPr>
            </w:pPr>
            <w:r>
              <w:rPr>
                <w:szCs w:val="21"/>
              </w:rPr>
              <w:t>15SYJ2204</w:t>
            </w:r>
          </w:p>
        </w:tc>
        <w:tc>
          <w:tcPr>
            <w:tcW w:w="2050" w:type="dxa"/>
            <w:vAlign w:val="center"/>
          </w:tcPr>
          <w:p>
            <w:pPr>
              <w:snapToGrid w:val="0"/>
              <w:jc w:val="left"/>
              <w:rPr>
                <w:bCs/>
                <w:szCs w:val="21"/>
              </w:rPr>
            </w:pPr>
            <w:r>
              <w:rPr>
                <w:rFonts w:hint="eastAsia"/>
                <w:bCs/>
                <w:szCs w:val="21"/>
              </w:rPr>
              <w:t>学位论文</w:t>
            </w:r>
          </w:p>
        </w:tc>
        <w:tc>
          <w:tcPr>
            <w:tcW w:w="567" w:type="dxa"/>
            <w:vAlign w:val="center"/>
          </w:tcPr>
          <w:p>
            <w:pPr>
              <w:snapToGrid w:val="0"/>
              <w:jc w:val="center"/>
              <w:rPr>
                <w:szCs w:val="21"/>
              </w:rPr>
            </w:pPr>
          </w:p>
        </w:tc>
        <w:tc>
          <w:tcPr>
            <w:tcW w:w="709" w:type="dxa"/>
            <w:vAlign w:val="center"/>
          </w:tcPr>
          <w:p>
            <w:pPr>
              <w:snapToGrid w:val="0"/>
              <w:jc w:val="center"/>
              <w:rPr>
                <w:szCs w:val="21"/>
              </w:rPr>
            </w:pPr>
            <w:r>
              <w:rPr>
                <w:szCs w:val="21"/>
              </w:rPr>
              <w:t>4</w:t>
            </w:r>
          </w:p>
        </w:tc>
        <w:tc>
          <w:tcPr>
            <w:tcW w:w="567" w:type="dxa"/>
            <w:vAlign w:val="center"/>
          </w:tcPr>
          <w:p>
            <w:pPr>
              <w:snapToGrid w:val="0"/>
              <w:jc w:val="center"/>
              <w:rPr>
                <w:szCs w:val="21"/>
              </w:rPr>
            </w:pPr>
          </w:p>
        </w:tc>
        <w:tc>
          <w:tcPr>
            <w:tcW w:w="1026" w:type="dxa"/>
            <w:textDirection w:val="lrTb"/>
            <w:vAlign w:val="center"/>
          </w:tcPr>
          <w:p>
            <w:pPr>
              <w:snapToGrid w:val="0"/>
              <w:jc w:val="center"/>
              <w:rPr>
                <w:bCs/>
                <w:szCs w:val="21"/>
              </w:rPr>
            </w:pPr>
            <w:r>
              <w:rPr>
                <w:rFonts w:hint="eastAsia"/>
                <w:szCs w:val="21"/>
              </w:rPr>
              <w:t>化学与化工学院</w:t>
            </w:r>
          </w:p>
        </w:tc>
        <w:tc>
          <w:tcPr>
            <w:tcW w:w="948" w:type="dxa"/>
            <w:vMerge w:val="continue"/>
            <w:vAlign w:val="center"/>
          </w:tcPr>
          <w:p>
            <w:pPr>
              <w:snapToGrid w:val="0"/>
              <w:jc w:val="center"/>
              <w:rPr>
                <w:bCs/>
                <w:szCs w:val="21"/>
              </w:rPr>
            </w:pPr>
          </w:p>
        </w:tc>
      </w:tr>
    </w:tbl>
    <w:p>
      <w:pPr>
        <w:rPr>
          <w:rFonts w:eastAsia="黑体"/>
          <w:szCs w:val="21"/>
        </w:rPr>
      </w:pPr>
    </w:p>
    <w:p>
      <w:pPr>
        <w:snapToGrid w:val="0"/>
        <w:spacing w:line="300" w:lineRule="auto"/>
        <w:rPr>
          <w:sz w:val="24"/>
        </w:rPr>
      </w:pPr>
    </w:p>
    <w:sectPr>
      <w:headerReference r:id="rId3" w:type="default"/>
      <w:pgSz w:w="11906" w:h="16838"/>
      <w:pgMar w:top="1417" w:right="1417" w:bottom="1417"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Courier New">
    <w:panose1 w:val="02070309020205020404"/>
    <w:charset w:val="00"/>
    <w:family w:val="modern"/>
    <w:pitch w:val="default"/>
    <w:sig w:usb0="E0002AFF" w:usb1="C0007843" w:usb2="00000009" w:usb3="00000000" w:csb0="400001FF" w:csb1="FFFF0000"/>
  </w:font>
  <w:font w:name="Arial">
    <w:panose1 w:val="020B0604020202020204"/>
    <w:charset w:val="00"/>
    <w:family w:val="swiss"/>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swiss"/>
    <w:pitch w:val="default"/>
    <w:sig w:usb0="FFFFFFFF" w:usb1="E9FFFFFF" w:usb2="0000003F" w:usb3="00000000" w:csb0="603F01FF" w:csb1="FFFF0000"/>
  </w:font>
  <w:font w:name="Palatino Linotype">
    <w:panose1 w:val="02040502050505030304"/>
    <w:charset w:val="00"/>
    <w:family w:val="roman"/>
    <w:pitch w:val="default"/>
    <w:sig w:usb0="E0000287" w:usb1="40000013" w:usb2="00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Calibri Light">
    <w:altName w:val="Calibri"/>
    <w:panose1 w:val="020F0302020204030204"/>
    <w:charset w:val="00"/>
    <w:family w:val="swiss"/>
    <w:pitch w:val="default"/>
    <w:sig w:usb0="00000000" w:usb1="00000000" w:usb2="00000009" w:usb3="00000000" w:csb0="000001FF" w:csb1="00000000"/>
  </w:font>
  <w:font w:name="仿宋_GB2312">
    <w:altName w:val="仿宋"/>
    <w:panose1 w:val="02010609030101010101"/>
    <w:charset w:val="86"/>
    <w:family w:val="modern"/>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楷体">
    <w:panose1 w:val="02010609060101010101"/>
    <w:charset w:val="86"/>
    <w:family w:val="modern"/>
    <w:pitch w:val="default"/>
    <w:sig w:usb0="800002BF" w:usb1="38CF7CFA" w:usb2="00000016" w:usb3="00000000" w:csb0="00040001" w:csb1="00000000"/>
  </w:font>
  <w:font w:name="方正书宋简体">
    <w:altName w:val="Arial Unicode MS"/>
    <w:panose1 w:val="03000509000000000000"/>
    <w:charset w:val="86"/>
    <w:family w:val="script"/>
    <w:pitch w:val="default"/>
    <w:sig w:usb0="00000000" w:usb1="00000000" w:usb2="00000010" w:usb3="00000000" w:csb0="00040000" w:csb1="0000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957661"/>
    <w:multiLevelType w:val="multilevel"/>
    <w:tmpl w:val="55957661"/>
    <w:lvl w:ilvl="0" w:tentative="0">
      <w:start w:val="1"/>
      <w:numFmt w:val="decimal"/>
      <w:lvlText w:val="%1."/>
      <w:lvlJc w:val="left"/>
      <w:pPr>
        <w:ind w:left="360" w:hanging="36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21D"/>
    <w:rsid w:val="00000A8D"/>
    <w:rsid w:val="0000539E"/>
    <w:rsid w:val="0000671B"/>
    <w:rsid w:val="000106F7"/>
    <w:rsid w:val="00011550"/>
    <w:rsid w:val="0001197D"/>
    <w:rsid w:val="00012790"/>
    <w:rsid w:val="000175C0"/>
    <w:rsid w:val="000217ED"/>
    <w:rsid w:val="0002313C"/>
    <w:rsid w:val="000245A4"/>
    <w:rsid w:val="00027483"/>
    <w:rsid w:val="00030106"/>
    <w:rsid w:val="0003122E"/>
    <w:rsid w:val="00033B7F"/>
    <w:rsid w:val="000340D5"/>
    <w:rsid w:val="00036774"/>
    <w:rsid w:val="0003693B"/>
    <w:rsid w:val="00036F72"/>
    <w:rsid w:val="00040470"/>
    <w:rsid w:val="00041A74"/>
    <w:rsid w:val="00041FAB"/>
    <w:rsid w:val="00042B30"/>
    <w:rsid w:val="00043CE8"/>
    <w:rsid w:val="00044618"/>
    <w:rsid w:val="000452A6"/>
    <w:rsid w:val="00047676"/>
    <w:rsid w:val="0004798B"/>
    <w:rsid w:val="00047B57"/>
    <w:rsid w:val="00047C6E"/>
    <w:rsid w:val="0006130F"/>
    <w:rsid w:val="00061A84"/>
    <w:rsid w:val="00066A3B"/>
    <w:rsid w:val="000700C0"/>
    <w:rsid w:val="00072A4B"/>
    <w:rsid w:val="000747D2"/>
    <w:rsid w:val="00074D07"/>
    <w:rsid w:val="00076A9F"/>
    <w:rsid w:val="0007743E"/>
    <w:rsid w:val="00083968"/>
    <w:rsid w:val="00085091"/>
    <w:rsid w:val="000871FB"/>
    <w:rsid w:val="00091739"/>
    <w:rsid w:val="00091D36"/>
    <w:rsid w:val="000933DD"/>
    <w:rsid w:val="00097037"/>
    <w:rsid w:val="000B7C9E"/>
    <w:rsid w:val="000C0AEE"/>
    <w:rsid w:val="000C13CB"/>
    <w:rsid w:val="000C1699"/>
    <w:rsid w:val="000C224D"/>
    <w:rsid w:val="000C52BD"/>
    <w:rsid w:val="000D0155"/>
    <w:rsid w:val="000D0C2A"/>
    <w:rsid w:val="000D2CC2"/>
    <w:rsid w:val="000D2E03"/>
    <w:rsid w:val="000D3E90"/>
    <w:rsid w:val="000D40A0"/>
    <w:rsid w:val="000D7E04"/>
    <w:rsid w:val="000E204D"/>
    <w:rsid w:val="000E5980"/>
    <w:rsid w:val="00100075"/>
    <w:rsid w:val="0011098F"/>
    <w:rsid w:val="00110A49"/>
    <w:rsid w:val="001113BA"/>
    <w:rsid w:val="001244AD"/>
    <w:rsid w:val="00124A2B"/>
    <w:rsid w:val="00124E0E"/>
    <w:rsid w:val="001254B1"/>
    <w:rsid w:val="001256E2"/>
    <w:rsid w:val="001266EF"/>
    <w:rsid w:val="00127043"/>
    <w:rsid w:val="0013011B"/>
    <w:rsid w:val="001332EC"/>
    <w:rsid w:val="001334BD"/>
    <w:rsid w:val="0013604F"/>
    <w:rsid w:val="00144B60"/>
    <w:rsid w:val="001458FF"/>
    <w:rsid w:val="00153FD4"/>
    <w:rsid w:val="001553D9"/>
    <w:rsid w:val="0016030B"/>
    <w:rsid w:val="001631CA"/>
    <w:rsid w:val="00165256"/>
    <w:rsid w:val="00167B50"/>
    <w:rsid w:val="00170B96"/>
    <w:rsid w:val="001728D2"/>
    <w:rsid w:val="00172CD9"/>
    <w:rsid w:val="001731EA"/>
    <w:rsid w:val="00174FA1"/>
    <w:rsid w:val="00180D35"/>
    <w:rsid w:val="00186548"/>
    <w:rsid w:val="00186CC6"/>
    <w:rsid w:val="00190B07"/>
    <w:rsid w:val="00193766"/>
    <w:rsid w:val="0019396F"/>
    <w:rsid w:val="0019418B"/>
    <w:rsid w:val="00195F75"/>
    <w:rsid w:val="001A0BCD"/>
    <w:rsid w:val="001A281F"/>
    <w:rsid w:val="001A3BAA"/>
    <w:rsid w:val="001A64F1"/>
    <w:rsid w:val="001B0383"/>
    <w:rsid w:val="001B1AAF"/>
    <w:rsid w:val="001B2819"/>
    <w:rsid w:val="001B320E"/>
    <w:rsid w:val="001C642D"/>
    <w:rsid w:val="001D00C1"/>
    <w:rsid w:val="001D2F72"/>
    <w:rsid w:val="001D4A04"/>
    <w:rsid w:val="001E154D"/>
    <w:rsid w:val="001F1563"/>
    <w:rsid w:val="001F4723"/>
    <w:rsid w:val="001F4F46"/>
    <w:rsid w:val="002007DD"/>
    <w:rsid w:val="00202289"/>
    <w:rsid w:val="00202331"/>
    <w:rsid w:val="002029FD"/>
    <w:rsid w:val="00210A98"/>
    <w:rsid w:val="00213BF2"/>
    <w:rsid w:val="002161FB"/>
    <w:rsid w:val="00220D91"/>
    <w:rsid w:val="00221809"/>
    <w:rsid w:val="00223CDE"/>
    <w:rsid w:val="00230767"/>
    <w:rsid w:val="00231FF4"/>
    <w:rsid w:val="002435EA"/>
    <w:rsid w:val="0024377F"/>
    <w:rsid w:val="00243A2D"/>
    <w:rsid w:val="00243C8D"/>
    <w:rsid w:val="00243D83"/>
    <w:rsid w:val="002440E3"/>
    <w:rsid w:val="002467D7"/>
    <w:rsid w:val="002502A2"/>
    <w:rsid w:val="00251F7F"/>
    <w:rsid w:val="00251FEB"/>
    <w:rsid w:val="0025489B"/>
    <w:rsid w:val="00255A22"/>
    <w:rsid w:val="00261F35"/>
    <w:rsid w:val="002635EC"/>
    <w:rsid w:val="00274EC7"/>
    <w:rsid w:val="0027530F"/>
    <w:rsid w:val="00276525"/>
    <w:rsid w:val="002778A4"/>
    <w:rsid w:val="0028030D"/>
    <w:rsid w:val="00281379"/>
    <w:rsid w:val="00287013"/>
    <w:rsid w:val="00294814"/>
    <w:rsid w:val="00295B13"/>
    <w:rsid w:val="0029729D"/>
    <w:rsid w:val="002A49C2"/>
    <w:rsid w:val="002A6986"/>
    <w:rsid w:val="002B3B8F"/>
    <w:rsid w:val="002B44FD"/>
    <w:rsid w:val="002B7484"/>
    <w:rsid w:val="002C3555"/>
    <w:rsid w:val="002C778C"/>
    <w:rsid w:val="002D0211"/>
    <w:rsid w:val="002D687E"/>
    <w:rsid w:val="002E0800"/>
    <w:rsid w:val="002E73D1"/>
    <w:rsid w:val="002E7B8A"/>
    <w:rsid w:val="002F7DCD"/>
    <w:rsid w:val="003002BE"/>
    <w:rsid w:val="003007F8"/>
    <w:rsid w:val="00301FA6"/>
    <w:rsid w:val="00301FAE"/>
    <w:rsid w:val="00305A5F"/>
    <w:rsid w:val="003077CB"/>
    <w:rsid w:val="0031401B"/>
    <w:rsid w:val="00316D17"/>
    <w:rsid w:val="003205E5"/>
    <w:rsid w:val="003225B8"/>
    <w:rsid w:val="00325911"/>
    <w:rsid w:val="00325F8A"/>
    <w:rsid w:val="00332865"/>
    <w:rsid w:val="003344FC"/>
    <w:rsid w:val="00335F18"/>
    <w:rsid w:val="003422D6"/>
    <w:rsid w:val="0035173C"/>
    <w:rsid w:val="003518AB"/>
    <w:rsid w:val="00352B7B"/>
    <w:rsid w:val="0035372E"/>
    <w:rsid w:val="00354F32"/>
    <w:rsid w:val="003625FA"/>
    <w:rsid w:val="0036596C"/>
    <w:rsid w:val="00366D30"/>
    <w:rsid w:val="00367E3A"/>
    <w:rsid w:val="003710B0"/>
    <w:rsid w:val="0037119C"/>
    <w:rsid w:val="003729D0"/>
    <w:rsid w:val="00373D10"/>
    <w:rsid w:val="00373DBD"/>
    <w:rsid w:val="003846B1"/>
    <w:rsid w:val="0038744C"/>
    <w:rsid w:val="0039052E"/>
    <w:rsid w:val="00391464"/>
    <w:rsid w:val="00393266"/>
    <w:rsid w:val="003940AA"/>
    <w:rsid w:val="0039487D"/>
    <w:rsid w:val="003952B6"/>
    <w:rsid w:val="003965D5"/>
    <w:rsid w:val="0039674B"/>
    <w:rsid w:val="0039706A"/>
    <w:rsid w:val="003A0848"/>
    <w:rsid w:val="003A490A"/>
    <w:rsid w:val="003A567F"/>
    <w:rsid w:val="003B04A1"/>
    <w:rsid w:val="003B2376"/>
    <w:rsid w:val="003B261F"/>
    <w:rsid w:val="003B2E50"/>
    <w:rsid w:val="003B4E52"/>
    <w:rsid w:val="003C19F6"/>
    <w:rsid w:val="003C3600"/>
    <w:rsid w:val="003C6B75"/>
    <w:rsid w:val="003C72B0"/>
    <w:rsid w:val="003C76F3"/>
    <w:rsid w:val="003D4F97"/>
    <w:rsid w:val="003D60FB"/>
    <w:rsid w:val="003D681F"/>
    <w:rsid w:val="003D6E4A"/>
    <w:rsid w:val="003D7EF1"/>
    <w:rsid w:val="003E0545"/>
    <w:rsid w:val="003E5B9E"/>
    <w:rsid w:val="003F2DDA"/>
    <w:rsid w:val="003F4074"/>
    <w:rsid w:val="0040037F"/>
    <w:rsid w:val="00402799"/>
    <w:rsid w:val="00406BAD"/>
    <w:rsid w:val="00413B18"/>
    <w:rsid w:val="00415304"/>
    <w:rsid w:val="0041721C"/>
    <w:rsid w:val="0042213E"/>
    <w:rsid w:val="00426A74"/>
    <w:rsid w:val="00426D3A"/>
    <w:rsid w:val="004275BB"/>
    <w:rsid w:val="004339F0"/>
    <w:rsid w:val="004362D3"/>
    <w:rsid w:val="00436C7C"/>
    <w:rsid w:val="0043718F"/>
    <w:rsid w:val="00441DA0"/>
    <w:rsid w:val="004428DF"/>
    <w:rsid w:val="00447B2E"/>
    <w:rsid w:val="004505AA"/>
    <w:rsid w:val="00454490"/>
    <w:rsid w:val="00456B94"/>
    <w:rsid w:val="00460A8F"/>
    <w:rsid w:val="004636AF"/>
    <w:rsid w:val="0046476A"/>
    <w:rsid w:val="0046489C"/>
    <w:rsid w:val="00471CBD"/>
    <w:rsid w:val="004733F1"/>
    <w:rsid w:val="004739B7"/>
    <w:rsid w:val="004765DE"/>
    <w:rsid w:val="00477367"/>
    <w:rsid w:val="004804EA"/>
    <w:rsid w:val="00482276"/>
    <w:rsid w:val="00482AD9"/>
    <w:rsid w:val="00484CC9"/>
    <w:rsid w:val="00485F84"/>
    <w:rsid w:val="00487DA7"/>
    <w:rsid w:val="0049150E"/>
    <w:rsid w:val="0049227B"/>
    <w:rsid w:val="004925BE"/>
    <w:rsid w:val="0049620B"/>
    <w:rsid w:val="0049683C"/>
    <w:rsid w:val="004A018E"/>
    <w:rsid w:val="004A05F4"/>
    <w:rsid w:val="004A0C83"/>
    <w:rsid w:val="004A3E0E"/>
    <w:rsid w:val="004A645C"/>
    <w:rsid w:val="004B47D7"/>
    <w:rsid w:val="004C134B"/>
    <w:rsid w:val="004C3B49"/>
    <w:rsid w:val="004C4B7F"/>
    <w:rsid w:val="004C737A"/>
    <w:rsid w:val="004D1760"/>
    <w:rsid w:val="004D6AE9"/>
    <w:rsid w:val="004F150C"/>
    <w:rsid w:val="004F2698"/>
    <w:rsid w:val="004F2D3A"/>
    <w:rsid w:val="004F36C8"/>
    <w:rsid w:val="004F546D"/>
    <w:rsid w:val="004F577D"/>
    <w:rsid w:val="004F6A1F"/>
    <w:rsid w:val="0050405D"/>
    <w:rsid w:val="0050452C"/>
    <w:rsid w:val="00504854"/>
    <w:rsid w:val="0050737C"/>
    <w:rsid w:val="00507609"/>
    <w:rsid w:val="005176BF"/>
    <w:rsid w:val="00521708"/>
    <w:rsid w:val="00525B08"/>
    <w:rsid w:val="0052709D"/>
    <w:rsid w:val="00530D68"/>
    <w:rsid w:val="005320C8"/>
    <w:rsid w:val="00537785"/>
    <w:rsid w:val="00540B5F"/>
    <w:rsid w:val="00540FB2"/>
    <w:rsid w:val="0054704C"/>
    <w:rsid w:val="00551626"/>
    <w:rsid w:val="005516A7"/>
    <w:rsid w:val="00561A0C"/>
    <w:rsid w:val="00572A6F"/>
    <w:rsid w:val="0057373A"/>
    <w:rsid w:val="00575325"/>
    <w:rsid w:val="005757B1"/>
    <w:rsid w:val="0058623B"/>
    <w:rsid w:val="00586C9E"/>
    <w:rsid w:val="00590C3A"/>
    <w:rsid w:val="00594719"/>
    <w:rsid w:val="00595A0F"/>
    <w:rsid w:val="00596E93"/>
    <w:rsid w:val="005A0415"/>
    <w:rsid w:val="005A1832"/>
    <w:rsid w:val="005A529C"/>
    <w:rsid w:val="005B209C"/>
    <w:rsid w:val="005B288A"/>
    <w:rsid w:val="005B2FA5"/>
    <w:rsid w:val="005B56E1"/>
    <w:rsid w:val="005C1C94"/>
    <w:rsid w:val="005C274A"/>
    <w:rsid w:val="005C7D87"/>
    <w:rsid w:val="005D0396"/>
    <w:rsid w:val="005D133A"/>
    <w:rsid w:val="005D50ED"/>
    <w:rsid w:val="005D7E64"/>
    <w:rsid w:val="005E064C"/>
    <w:rsid w:val="005E1205"/>
    <w:rsid w:val="005E3DAB"/>
    <w:rsid w:val="005E4FF6"/>
    <w:rsid w:val="005E5075"/>
    <w:rsid w:val="005E66FA"/>
    <w:rsid w:val="005E6E00"/>
    <w:rsid w:val="005F10B1"/>
    <w:rsid w:val="005F51BC"/>
    <w:rsid w:val="005F6CF7"/>
    <w:rsid w:val="005F6F0E"/>
    <w:rsid w:val="006008DC"/>
    <w:rsid w:val="006014CB"/>
    <w:rsid w:val="006030E2"/>
    <w:rsid w:val="00604728"/>
    <w:rsid w:val="00604787"/>
    <w:rsid w:val="00606544"/>
    <w:rsid w:val="00606C49"/>
    <w:rsid w:val="0061039C"/>
    <w:rsid w:val="00611728"/>
    <w:rsid w:val="006124C0"/>
    <w:rsid w:val="00613C06"/>
    <w:rsid w:val="00613FFA"/>
    <w:rsid w:val="006171F8"/>
    <w:rsid w:val="006231F4"/>
    <w:rsid w:val="00627715"/>
    <w:rsid w:val="00634E0D"/>
    <w:rsid w:val="0063622A"/>
    <w:rsid w:val="0063661F"/>
    <w:rsid w:val="00636660"/>
    <w:rsid w:val="00642116"/>
    <w:rsid w:val="00642616"/>
    <w:rsid w:val="006546C4"/>
    <w:rsid w:val="00660157"/>
    <w:rsid w:val="00661094"/>
    <w:rsid w:val="00666357"/>
    <w:rsid w:val="006703EB"/>
    <w:rsid w:val="00670DEB"/>
    <w:rsid w:val="00672453"/>
    <w:rsid w:val="006739A3"/>
    <w:rsid w:val="00676DA8"/>
    <w:rsid w:val="006778C8"/>
    <w:rsid w:val="00677DF8"/>
    <w:rsid w:val="00681006"/>
    <w:rsid w:val="00682E68"/>
    <w:rsid w:val="0068473B"/>
    <w:rsid w:val="00685EA3"/>
    <w:rsid w:val="00685F24"/>
    <w:rsid w:val="00687D4F"/>
    <w:rsid w:val="006925E8"/>
    <w:rsid w:val="006937D4"/>
    <w:rsid w:val="006947D7"/>
    <w:rsid w:val="0069489E"/>
    <w:rsid w:val="0069498A"/>
    <w:rsid w:val="00695D7E"/>
    <w:rsid w:val="006B1680"/>
    <w:rsid w:val="006B42F8"/>
    <w:rsid w:val="006B6D75"/>
    <w:rsid w:val="006B7622"/>
    <w:rsid w:val="006C10DD"/>
    <w:rsid w:val="006C4B93"/>
    <w:rsid w:val="006C4BFD"/>
    <w:rsid w:val="006C6CC6"/>
    <w:rsid w:val="006C7395"/>
    <w:rsid w:val="006D044E"/>
    <w:rsid w:val="006D0655"/>
    <w:rsid w:val="006D1212"/>
    <w:rsid w:val="006D1DC3"/>
    <w:rsid w:val="006D2222"/>
    <w:rsid w:val="006D2557"/>
    <w:rsid w:val="006D3ADA"/>
    <w:rsid w:val="006D5EA1"/>
    <w:rsid w:val="006D758E"/>
    <w:rsid w:val="006D791E"/>
    <w:rsid w:val="006E1CCB"/>
    <w:rsid w:val="006E3A3D"/>
    <w:rsid w:val="006E4BE4"/>
    <w:rsid w:val="006E59EA"/>
    <w:rsid w:val="006F0D71"/>
    <w:rsid w:val="006F2656"/>
    <w:rsid w:val="006F55BF"/>
    <w:rsid w:val="006F733D"/>
    <w:rsid w:val="00700A5E"/>
    <w:rsid w:val="00702408"/>
    <w:rsid w:val="007031C8"/>
    <w:rsid w:val="007038FE"/>
    <w:rsid w:val="007053F7"/>
    <w:rsid w:val="00706AD3"/>
    <w:rsid w:val="007116A2"/>
    <w:rsid w:val="007128B9"/>
    <w:rsid w:val="00716AEF"/>
    <w:rsid w:val="0071754B"/>
    <w:rsid w:val="00720CFE"/>
    <w:rsid w:val="00720DE8"/>
    <w:rsid w:val="00720FCE"/>
    <w:rsid w:val="00725F5C"/>
    <w:rsid w:val="0073029C"/>
    <w:rsid w:val="0073215F"/>
    <w:rsid w:val="00733EBB"/>
    <w:rsid w:val="00734177"/>
    <w:rsid w:val="00735166"/>
    <w:rsid w:val="0074145A"/>
    <w:rsid w:val="00743351"/>
    <w:rsid w:val="00743581"/>
    <w:rsid w:val="007437D5"/>
    <w:rsid w:val="0075034B"/>
    <w:rsid w:val="00750E41"/>
    <w:rsid w:val="00751142"/>
    <w:rsid w:val="00753414"/>
    <w:rsid w:val="007535FB"/>
    <w:rsid w:val="007542B7"/>
    <w:rsid w:val="00763037"/>
    <w:rsid w:val="00764B38"/>
    <w:rsid w:val="007702CD"/>
    <w:rsid w:val="0077144A"/>
    <w:rsid w:val="007731DE"/>
    <w:rsid w:val="007772E2"/>
    <w:rsid w:val="00783093"/>
    <w:rsid w:val="00785040"/>
    <w:rsid w:val="0078743C"/>
    <w:rsid w:val="0079223D"/>
    <w:rsid w:val="0079545D"/>
    <w:rsid w:val="007A0535"/>
    <w:rsid w:val="007A4617"/>
    <w:rsid w:val="007A5D3C"/>
    <w:rsid w:val="007B43C8"/>
    <w:rsid w:val="007B6750"/>
    <w:rsid w:val="007B6FB7"/>
    <w:rsid w:val="007C0A6A"/>
    <w:rsid w:val="007C2D08"/>
    <w:rsid w:val="007C2FFC"/>
    <w:rsid w:val="007C36ED"/>
    <w:rsid w:val="007C5F09"/>
    <w:rsid w:val="007C61C3"/>
    <w:rsid w:val="007D07C0"/>
    <w:rsid w:val="007D10CC"/>
    <w:rsid w:val="007D17CE"/>
    <w:rsid w:val="007D2437"/>
    <w:rsid w:val="007D5E28"/>
    <w:rsid w:val="007D6CB3"/>
    <w:rsid w:val="007E0738"/>
    <w:rsid w:val="007E6FEB"/>
    <w:rsid w:val="007F0D71"/>
    <w:rsid w:val="007F15FF"/>
    <w:rsid w:val="007F22DB"/>
    <w:rsid w:val="00800682"/>
    <w:rsid w:val="00801D89"/>
    <w:rsid w:val="008110A1"/>
    <w:rsid w:val="00811272"/>
    <w:rsid w:val="00811566"/>
    <w:rsid w:val="00811C34"/>
    <w:rsid w:val="00817AD1"/>
    <w:rsid w:val="008203EB"/>
    <w:rsid w:val="00826F41"/>
    <w:rsid w:val="008305F3"/>
    <w:rsid w:val="00832226"/>
    <w:rsid w:val="0083346B"/>
    <w:rsid w:val="00833B5A"/>
    <w:rsid w:val="00840463"/>
    <w:rsid w:val="00843661"/>
    <w:rsid w:val="008459DF"/>
    <w:rsid w:val="00845A8A"/>
    <w:rsid w:val="0085278E"/>
    <w:rsid w:val="00855E36"/>
    <w:rsid w:val="008603ED"/>
    <w:rsid w:val="008607D5"/>
    <w:rsid w:val="008612F6"/>
    <w:rsid w:val="00866634"/>
    <w:rsid w:val="00870498"/>
    <w:rsid w:val="00874BC9"/>
    <w:rsid w:val="00894ECC"/>
    <w:rsid w:val="008A12AE"/>
    <w:rsid w:val="008A1398"/>
    <w:rsid w:val="008A15E9"/>
    <w:rsid w:val="008A1EF4"/>
    <w:rsid w:val="008A4908"/>
    <w:rsid w:val="008A7C1F"/>
    <w:rsid w:val="008B099B"/>
    <w:rsid w:val="008B4CFB"/>
    <w:rsid w:val="008C0455"/>
    <w:rsid w:val="008C0645"/>
    <w:rsid w:val="008C2B72"/>
    <w:rsid w:val="008D2B25"/>
    <w:rsid w:val="008D2DCF"/>
    <w:rsid w:val="008D3720"/>
    <w:rsid w:val="008D522E"/>
    <w:rsid w:val="008D6EC6"/>
    <w:rsid w:val="008E0879"/>
    <w:rsid w:val="008E131D"/>
    <w:rsid w:val="008E19EC"/>
    <w:rsid w:val="008E20DF"/>
    <w:rsid w:val="008E283A"/>
    <w:rsid w:val="008E4455"/>
    <w:rsid w:val="008F211A"/>
    <w:rsid w:val="008F4422"/>
    <w:rsid w:val="008F7D5C"/>
    <w:rsid w:val="00903625"/>
    <w:rsid w:val="00914A0F"/>
    <w:rsid w:val="0092127D"/>
    <w:rsid w:val="00922827"/>
    <w:rsid w:val="0092492A"/>
    <w:rsid w:val="0092541D"/>
    <w:rsid w:val="00925985"/>
    <w:rsid w:val="009300C1"/>
    <w:rsid w:val="009308C0"/>
    <w:rsid w:val="0093135A"/>
    <w:rsid w:val="00933D6D"/>
    <w:rsid w:val="00934676"/>
    <w:rsid w:val="009347CB"/>
    <w:rsid w:val="00936103"/>
    <w:rsid w:val="0093686D"/>
    <w:rsid w:val="00937E73"/>
    <w:rsid w:val="00954331"/>
    <w:rsid w:val="00956171"/>
    <w:rsid w:val="00962924"/>
    <w:rsid w:val="00965807"/>
    <w:rsid w:val="00965BE0"/>
    <w:rsid w:val="009664E0"/>
    <w:rsid w:val="00966DD0"/>
    <w:rsid w:val="0097239F"/>
    <w:rsid w:val="00975173"/>
    <w:rsid w:val="009809FC"/>
    <w:rsid w:val="00983632"/>
    <w:rsid w:val="0098388E"/>
    <w:rsid w:val="00985024"/>
    <w:rsid w:val="009879BC"/>
    <w:rsid w:val="00994571"/>
    <w:rsid w:val="00996675"/>
    <w:rsid w:val="009972A7"/>
    <w:rsid w:val="009A69F3"/>
    <w:rsid w:val="009A6AB3"/>
    <w:rsid w:val="009A6ACA"/>
    <w:rsid w:val="009A76B4"/>
    <w:rsid w:val="009B3CE1"/>
    <w:rsid w:val="009C6261"/>
    <w:rsid w:val="009C6D75"/>
    <w:rsid w:val="009D19E9"/>
    <w:rsid w:val="009D2C3D"/>
    <w:rsid w:val="009D3527"/>
    <w:rsid w:val="009E38AA"/>
    <w:rsid w:val="009F023C"/>
    <w:rsid w:val="009F0F00"/>
    <w:rsid w:val="009F0F3D"/>
    <w:rsid w:val="009F2519"/>
    <w:rsid w:val="009F2547"/>
    <w:rsid w:val="009F40F5"/>
    <w:rsid w:val="009F4F2F"/>
    <w:rsid w:val="00A02254"/>
    <w:rsid w:val="00A051B3"/>
    <w:rsid w:val="00A06953"/>
    <w:rsid w:val="00A06CA9"/>
    <w:rsid w:val="00A07173"/>
    <w:rsid w:val="00A12C5B"/>
    <w:rsid w:val="00A13196"/>
    <w:rsid w:val="00A16180"/>
    <w:rsid w:val="00A2277A"/>
    <w:rsid w:val="00A272A8"/>
    <w:rsid w:val="00A277D4"/>
    <w:rsid w:val="00A27BFE"/>
    <w:rsid w:val="00A33189"/>
    <w:rsid w:val="00A35117"/>
    <w:rsid w:val="00A37CF2"/>
    <w:rsid w:val="00A4029B"/>
    <w:rsid w:val="00A42E72"/>
    <w:rsid w:val="00A4642D"/>
    <w:rsid w:val="00A478ED"/>
    <w:rsid w:val="00A51841"/>
    <w:rsid w:val="00A63974"/>
    <w:rsid w:val="00A721B7"/>
    <w:rsid w:val="00A742F9"/>
    <w:rsid w:val="00A77025"/>
    <w:rsid w:val="00A779E7"/>
    <w:rsid w:val="00A87670"/>
    <w:rsid w:val="00A9267A"/>
    <w:rsid w:val="00A92C16"/>
    <w:rsid w:val="00A92CD5"/>
    <w:rsid w:val="00A94C67"/>
    <w:rsid w:val="00AA0FAC"/>
    <w:rsid w:val="00AC0626"/>
    <w:rsid w:val="00AD0147"/>
    <w:rsid w:val="00AD0F6B"/>
    <w:rsid w:val="00AD2114"/>
    <w:rsid w:val="00AD6163"/>
    <w:rsid w:val="00AD6D4C"/>
    <w:rsid w:val="00AE1B8E"/>
    <w:rsid w:val="00AE2262"/>
    <w:rsid w:val="00AF12F7"/>
    <w:rsid w:val="00AF4E77"/>
    <w:rsid w:val="00AF6CBF"/>
    <w:rsid w:val="00AF6DAA"/>
    <w:rsid w:val="00B02BF0"/>
    <w:rsid w:val="00B02CDA"/>
    <w:rsid w:val="00B04FA1"/>
    <w:rsid w:val="00B12328"/>
    <w:rsid w:val="00B13DEA"/>
    <w:rsid w:val="00B148F9"/>
    <w:rsid w:val="00B2190F"/>
    <w:rsid w:val="00B22D0B"/>
    <w:rsid w:val="00B24B2D"/>
    <w:rsid w:val="00B271EA"/>
    <w:rsid w:val="00B27CB6"/>
    <w:rsid w:val="00B3282B"/>
    <w:rsid w:val="00B32916"/>
    <w:rsid w:val="00B37DD7"/>
    <w:rsid w:val="00B43649"/>
    <w:rsid w:val="00B43AEE"/>
    <w:rsid w:val="00B44C89"/>
    <w:rsid w:val="00B453AC"/>
    <w:rsid w:val="00B468A1"/>
    <w:rsid w:val="00B46999"/>
    <w:rsid w:val="00B50722"/>
    <w:rsid w:val="00B50825"/>
    <w:rsid w:val="00B61C35"/>
    <w:rsid w:val="00B634F1"/>
    <w:rsid w:val="00B64431"/>
    <w:rsid w:val="00B66D90"/>
    <w:rsid w:val="00B67E29"/>
    <w:rsid w:val="00B67E50"/>
    <w:rsid w:val="00B67E53"/>
    <w:rsid w:val="00B75F64"/>
    <w:rsid w:val="00B75FC1"/>
    <w:rsid w:val="00B7644B"/>
    <w:rsid w:val="00B80EFD"/>
    <w:rsid w:val="00B81709"/>
    <w:rsid w:val="00B92154"/>
    <w:rsid w:val="00B976BA"/>
    <w:rsid w:val="00BB1B2A"/>
    <w:rsid w:val="00BB6119"/>
    <w:rsid w:val="00BB689C"/>
    <w:rsid w:val="00BB7402"/>
    <w:rsid w:val="00BC30CA"/>
    <w:rsid w:val="00BC3232"/>
    <w:rsid w:val="00BC43A2"/>
    <w:rsid w:val="00BC450B"/>
    <w:rsid w:val="00BC5076"/>
    <w:rsid w:val="00BC5F37"/>
    <w:rsid w:val="00BC764C"/>
    <w:rsid w:val="00BC7FB4"/>
    <w:rsid w:val="00BD2D92"/>
    <w:rsid w:val="00BD664F"/>
    <w:rsid w:val="00BE0360"/>
    <w:rsid w:val="00BE06CF"/>
    <w:rsid w:val="00BE3A17"/>
    <w:rsid w:val="00BF035D"/>
    <w:rsid w:val="00BF23F5"/>
    <w:rsid w:val="00BF2A08"/>
    <w:rsid w:val="00BF2EAF"/>
    <w:rsid w:val="00C10587"/>
    <w:rsid w:val="00C12AC1"/>
    <w:rsid w:val="00C13455"/>
    <w:rsid w:val="00C1698C"/>
    <w:rsid w:val="00C20A5C"/>
    <w:rsid w:val="00C21404"/>
    <w:rsid w:val="00C21E9D"/>
    <w:rsid w:val="00C24790"/>
    <w:rsid w:val="00C27E5C"/>
    <w:rsid w:val="00C35087"/>
    <w:rsid w:val="00C360C3"/>
    <w:rsid w:val="00C4421D"/>
    <w:rsid w:val="00C46CC3"/>
    <w:rsid w:val="00C4775A"/>
    <w:rsid w:val="00C47CBA"/>
    <w:rsid w:val="00C525CC"/>
    <w:rsid w:val="00C60075"/>
    <w:rsid w:val="00C62AD6"/>
    <w:rsid w:val="00C66F86"/>
    <w:rsid w:val="00C6747C"/>
    <w:rsid w:val="00C703C5"/>
    <w:rsid w:val="00C7321F"/>
    <w:rsid w:val="00C74BA9"/>
    <w:rsid w:val="00C82851"/>
    <w:rsid w:val="00C8292A"/>
    <w:rsid w:val="00C8456C"/>
    <w:rsid w:val="00C866D0"/>
    <w:rsid w:val="00C877D2"/>
    <w:rsid w:val="00C95442"/>
    <w:rsid w:val="00C96B63"/>
    <w:rsid w:val="00C96EA6"/>
    <w:rsid w:val="00CA3EDD"/>
    <w:rsid w:val="00CA4D76"/>
    <w:rsid w:val="00CB3F73"/>
    <w:rsid w:val="00CB421D"/>
    <w:rsid w:val="00CB6587"/>
    <w:rsid w:val="00CB7BC0"/>
    <w:rsid w:val="00CC2439"/>
    <w:rsid w:val="00CC2B72"/>
    <w:rsid w:val="00CC4D2A"/>
    <w:rsid w:val="00CD0C72"/>
    <w:rsid w:val="00CD2B06"/>
    <w:rsid w:val="00CD781B"/>
    <w:rsid w:val="00CE18E2"/>
    <w:rsid w:val="00CE70D6"/>
    <w:rsid w:val="00CE773C"/>
    <w:rsid w:val="00CF225C"/>
    <w:rsid w:val="00D015AE"/>
    <w:rsid w:val="00D07F3C"/>
    <w:rsid w:val="00D1092E"/>
    <w:rsid w:val="00D1216E"/>
    <w:rsid w:val="00D25355"/>
    <w:rsid w:val="00D25557"/>
    <w:rsid w:val="00D3005B"/>
    <w:rsid w:val="00D31A79"/>
    <w:rsid w:val="00D31C1D"/>
    <w:rsid w:val="00D35D30"/>
    <w:rsid w:val="00D37156"/>
    <w:rsid w:val="00D46D5A"/>
    <w:rsid w:val="00D47A37"/>
    <w:rsid w:val="00D50654"/>
    <w:rsid w:val="00D51937"/>
    <w:rsid w:val="00D5300E"/>
    <w:rsid w:val="00D53979"/>
    <w:rsid w:val="00D643C0"/>
    <w:rsid w:val="00D65B3E"/>
    <w:rsid w:val="00D83871"/>
    <w:rsid w:val="00D915FD"/>
    <w:rsid w:val="00D9286D"/>
    <w:rsid w:val="00D95522"/>
    <w:rsid w:val="00D95A9C"/>
    <w:rsid w:val="00DA0E23"/>
    <w:rsid w:val="00DA676F"/>
    <w:rsid w:val="00DA7B92"/>
    <w:rsid w:val="00DB0863"/>
    <w:rsid w:val="00DB5EB4"/>
    <w:rsid w:val="00DB6D81"/>
    <w:rsid w:val="00DC52D5"/>
    <w:rsid w:val="00DC5353"/>
    <w:rsid w:val="00DC5C11"/>
    <w:rsid w:val="00DC5DF0"/>
    <w:rsid w:val="00DC7854"/>
    <w:rsid w:val="00DD478D"/>
    <w:rsid w:val="00DD4CE3"/>
    <w:rsid w:val="00DD557C"/>
    <w:rsid w:val="00DD61D3"/>
    <w:rsid w:val="00DE3B93"/>
    <w:rsid w:val="00DE4CD3"/>
    <w:rsid w:val="00DE6698"/>
    <w:rsid w:val="00DE7856"/>
    <w:rsid w:val="00DF0255"/>
    <w:rsid w:val="00DF1F38"/>
    <w:rsid w:val="00DF48B2"/>
    <w:rsid w:val="00DF6EFA"/>
    <w:rsid w:val="00DF7313"/>
    <w:rsid w:val="00E01F44"/>
    <w:rsid w:val="00E04147"/>
    <w:rsid w:val="00E057C3"/>
    <w:rsid w:val="00E10AF1"/>
    <w:rsid w:val="00E10ECE"/>
    <w:rsid w:val="00E12D64"/>
    <w:rsid w:val="00E2013B"/>
    <w:rsid w:val="00E20CDD"/>
    <w:rsid w:val="00E27595"/>
    <w:rsid w:val="00E30D2C"/>
    <w:rsid w:val="00E32895"/>
    <w:rsid w:val="00E32EA8"/>
    <w:rsid w:val="00E33B5C"/>
    <w:rsid w:val="00E34214"/>
    <w:rsid w:val="00E4698F"/>
    <w:rsid w:val="00E51E6D"/>
    <w:rsid w:val="00E53C45"/>
    <w:rsid w:val="00E56967"/>
    <w:rsid w:val="00E62A81"/>
    <w:rsid w:val="00E633A2"/>
    <w:rsid w:val="00E634B4"/>
    <w:rsid w:val="00E663EB"/>
    <w:rsid w:val="00E76A54"/>
    <w:rsid w:val="00E835DD"/>
    <w:rsid w:val="00E86BEB"/>
    <w:rsid w:val="00E8747A"/>
    <w:rsid w:val="00E912E9"/>
    <w:rsid w:val="00E91C36"/>
    <w:rsid w:val="00E91CCE"/>
    <w:rsid w:val="00E9258B"/>
    <w:rsid w:val="00E96831"/>
    <w:rsid w:val="00E9691E"/>
    <w:rsid w:val="00EA1954"/>
    <w:rsid w:val="00EA1CB2"/>
    <w:rsid w:val="00EA7F86"/>
    <w:rsid w:val="00EB1B68"/>
    <w:rsid w:val="00EB1DF4"/>
    <w:rsid w:val="00EB364A"/>
    <w:rsid w:val="00EC1A24"/>
    <w:rsid w:val="00EC239B"/>
    <w:rsid w:val="00EC4502"/>
    <w:rsid w:val="00EC6AA5"/>
    <w:rsid w:val="00ED2AFC"/>
    <w:rsid w:val="00ED4FF1"/>
    <w:rsid w:val="00EE7212"/>
    <w:rsid w:val="00EE73A9"/>
    <w:rsid w:val="00EF35CD"/>
    <w:rsid w:val="00EF42B6"/>
    <w:rsid w:val="00EF654B"/>
    <w:rsid w:val="00EF70E7"/>
    <w:rsid w:val="00EF729E"/>
    <w:rsid w:val="00EF7F2F"/>
    <w:rsid w:val="00F129E1"/>
    <w:rsid w:val="00F12BDE"/>
    <w:rsid w:val="00F171C6"/>
    <w:rsid w:val="00F2476A"/>
    <w:rsid w:val="00F25809"/>
    <w:rsid w:val="00F26CCB"/>
    <w:rsid w:val="00F460EA"/>
    <w:rsid w:val="00F4797F"/>
    <w:rsid w:val="00F47F25"/>
    <w:rsid w:val="00F561A6"/>
    <w:rsid w:val="00F57E27"/>
    <w:rsid w:val="00F60E74"/>
    <w:rsid w:val="00F63BD3"/>
    <w:rsid w:val="00F6499E"/>
    <w:rsid w:val="00F7391B"/>
    <w:rsid w:val="00F745DB"/>
    <w:rsid w:val="00F7552E"/>
    <w:rsid w:val="00F757B5"/>
    <w:rsid w:val="00F77E9B"/>
    <w:rsid w:val="00F82276"/>
    <w:rsid w:val="00F84F05"/>
    <w:rsid w:val="00F87EBE"/>
    <w:rsid w:val="00F95C7B"/>
    <w:rsid w:val="00FA4BF0"/>
    <w:rsid w:val="00FB1EC7"/>
    <w:rsid w:val="00FB20C8"/>
    <w:rsid w:val="00FB35B1"/>
    <w:rsid w:val="00FB4478"/>
    <w:rsid w:val="00FC4BA2"/>
    <w:rsid w:val="00FC4CDC"/>
    <w:rsid w:val="00FD036A"/>
    <w:rsid w:val="00FD2D35"/>
    <w:rsid w:val="00FD56A6"/>
    <w:rsid w:val="00FE17AF"/>
    <w:rsid w:val="00FE2CFA"/>
    <w:rsid w:val="00FE43BA"/>
    <w:rsid w:val="00FF26C6"/>
    <w:rsid w:val="00FF6120"/>
    <w:rsid w:val="0B1D77F3"/>
    <w:rsid w:val="11350BE9"/>
    <w:rsid w:val="147922D2"/>
    <w:rsid w:val="3F1458E8"/>
    <w:rsid w:val="522E5CF7"/>
    <w:rsid w:val="589C1444"/>
    <w:rsid w:val="5E4E61AA"/>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iPriority="0" w:name="heading 8"/>
    <w:lsdException w:qFormat="1" w:unhideWhenUsed="0" w:uiPriority="99" w:semiHidden="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9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qFormat="1" w:unhideWhenUsed="0" w:uiPriority="99" w:semiHidden="0" w:name="List Bullet"/>
    <w:lsdException w:uiPriority="99" w:name="List Number" w:locked="1"/>
    <w:lsdException w:uiPriority="99" w:name="List 2" w:locked="1"/>
    <w:lsdException w:uiPriority="99" w:name="List 3" w:locked="1"/>
    <w:lsdException w:uiPriority="99" w:name="List 4" w:locked="1"/>
    <w:lsdException w:uiPriority="99" w:name="List 5" w:locked="1"/>
    <w:lsdException w:qFormat="1" w:unhideWhenUsed="0" w:uiPriority="99" w:semiHidden="0" w:name="List Bullet 2"/>
    <w:lsdException w:qFormat="1" w:unhideWhenUsed="0" w:uiPriority="99" w:semiHidden="0" w:name="List Bullet 3"/>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semiHidden="0"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sdException w:qFormat="1" w:unhideWhenUsed="0" w:uiPriority="99" w:semiHidden="0" w:name="Salutation"/>
    <w:lsdException w:qFormat="1" w:unhideWhenUsed="0" w:uiPriority="99" w:semiHidden="0" w:name="Date"/>
    <w:lsdException w:qFormat="1" w:unhideWhenUsed="0" w:uiPriority="99" w:semiHidden="0" w:name="Body Text First Indent"/>
    <w:lsdException w:uiPriority="99" w:name="Body Text First Indent 2" w:locked="1"/>
    <w:lsdException w:qFormat="1" w:unhideWhenUsed="0" w:uiPriority="99"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uiPriority="99" w:name="Document Map" w:locked="1"/>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sdException w:uiPriority="99" w:name="HTML Sample" w:locked="1"/>
    <w:lsdException w:uiPriority="99" w:name="HTML Typewriter" w:locked="1"/>
    <w:lsdException w:uiPriority="99" w:name="HTML Variable" w:locked="1"/>
    <w:lsdException w:qFormat="1" w:uiPriority="99" w:semiHidden="0"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1"/>
    <w:qFormat/>
    <w:uiPriority w:val="99"/>
    <w:pPr>
      <w:keepNext/>
      <w:spacing w:line="96" w:lineRule="auto"/>
      <w:jc w:val="center"/>
      <w:outlineLvl w:val="0"/>
    </w:pPr>
    <w:rPr>
      <w:rFonts w:eastAsia="黑体"/>
      <w:b/>
      <w:sz w:val="32"/>
      <w:szCs w:val="32"/>
    </w:rPr>
  </w:style>
  <w:style w:type="paragraph" w:styleId="3">
    <w:name w:val="heading 2"/>
    <w:basedOn w:val="1"/>
    <w:next w:val="1"/>
    <w:link w:val="42"/>
    <w:qFormat/>
    <w:uiPriority w:val="99"/>
    <w:pPr>
      <w:keepNext/>
      <w:spacing w:line="96" w:lineRule="auto"/>
      <w:jc w:val="center"/>
      <w:outlineLvl w:val="1"/>
    </w:pPr>
    <w:rPr>
      <w:b/>
      <w:sz w:val="30"/>
      <w:szCs w:val="30"/>
    </w:rPr>
  </w:style>
  <w:style w:type="paragraph" w:styleId="4">
    <w:name w:val="heading 3"/>
    <w:basedOn w:val="1"/>
    <w:next w:val="1"/>
    <w:link w:val="43"/>
    <w:qFormat/>
    <w:uiPriority w:val="99"/>
    <w:pPr>
      <w:keepNext/>
      <w:keepLines/>
      <w:snapToGrid w:val="0"/>
      <w:spacing w:before="40" w:line="312" w:lineRule="auto"/>
      <w:jc w:val="left"/>
      <w:outlineLvl w:val="2"/>
    </w:pPr>
    <w:rPr>
      <w:rFonts w:eastAsia="黑体"/>
      <w:b/>
      <w:bCs/>
      <w:sz w:val="24"/>
    </w:rPr>
  </w:style>
  <w:style w:type="paragraph" w:styleId="5">
    <w:name w:val="heading 4"/>
    <w:basedOn w:val="1"/>
    <w:next w:val="1"/>
    <w:link w:val="44"/>
    <w:qFormat/>
    <w:uiPriority w:val="99"/>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5"/>
    <w:qFormat/>
    <w:uiPriority w:val="99"/>
    <w:pPr>
      <w:keepNext/>
      <w:keepLines/>
      <w:spacing w:after="80" w:line="288" w:lineRule="auto"/>
      <w:outlineLvl w:val="4"/>
    </w:pPr>
    <w:rPr>
      <w:rFonts w:eastAsia="黑体"/>
      <w:b/>
      <w:bCs/>
      <w:sz w:val="22"/>
      <w:szCs w:val="22"/>
    </w:rPr>
  </w:style>
  <w:style w:type="paragraph" w:styleId="7">
    <w:name w:val="heading 6"/>
    <w:basedOn w:val="1"/>
    <w:next w:val="1"/>
    <w:link w:val="46"/>
    <w:qFormat/>
    <w:uiPriority w:val="99"/>
    <w:pPr>
      <w:keepNext/>
      <w:widowControl/>
      <w:spacing w:line="264" w:lineRule="auto"/>
      <w:jc w:val="center"/>
      <w:outlineLvl w:val="5"/>
    </w:pPr>
    <w:rPr>
      <w:b/>
      <w:bCs/>
      <w:kern w:val="0"/>
      <w:szCs w:val="20"/>
    </w:rPr>
  </w:style>
  <w:style w:type="paragraph" w:styleId="8">
    <w:name w:val="heading 7"/>
    <w:basedOn w:val="1"/>
    <w:next w:val="1"/>
    <w:link w:val="47"/>
    <w:qFormat/>
    <w:uiPriority w:val="99"/>
    <w:pPr>
      <w:keepNext/>
      <w:spacing w:beforeLines="50"/>
      <w:ind w:left="1563" w:leftChars="603" w:hanging="297" w:hangingChars="99"/>
      <w:outlineLvl w:val="6"/>
    </w:pPr>
    <w:rPr>
      <w:b/>
      <w:sz w:val="30"/>
      <w:szCs w:val="20"/>
    </w:rPr>
  </w:style>
  <w:style w:type="paragraph" w:styleId="9">
    <w:name w:val="heading 9"/>
    <w:basedOn w:val="1"/>
    <w:next w:val="1"/>
    <w:link w:val="48"/>
    <w:qFormat/>
    <w:uiPriority w:val="99"/>
    <w:pPr>
      <w:keepNext/>
      <w:jc w:val="center"/>
      <w:outlineLvl w:val="8"/>
    </w:pPr>
    <w:rPr>
      <w:b/>
      <w:bCs/>
      <w:szCs w:val="20"/>
    </w:rPr>
  </w:style>
  <w:style w:type="character" w:default="1" w:styleId="34">
    <w:name w:val="Default Paragraph Font"/>
    <w:unhideWhenUsed/>
    <w:qFormat/>
    <w:uiPriority w:val="1"/>
  </w:style>
  <w:style w:type="table" w:default="1" w:styleId="40">
    <w:name w:val="Normal Table"/>
    <w:unhideWhenUsed/>
    <w:qFormat/>
    <w:uiPriority w:val="99"/>
    <w:tblPr>
      <w:tblLayout w:type="fixed"/>
      <w:tblCellMar>
        <w:top w:w="0" w:type="dxa"/>
        <w:left w:w="108" w:type="dxa"/>
        <w:bottom w:w="0" w:type="dxa"/>
        <w:right w:w="108" w:type="dxa"/>
      </w:tblCellMar>
    </w:tblPr>
  </w:style>
  <w:style w:type="paragraph" w:styleId="10">
    <w:name w:val="Body Text First Indent"/>
    <w:basedOn w:val="11"/>
    <w:link w:val="95"/>
    <w:qFormat/>
    <w:uiPriority w:val="99"/>
    <w:pPr>
      <w:adjustRightInd/>
      <w:snapToGrid/>
      <w:spacing w:afterLines="10" w:line="240" w:lineRule="auto"/>
      <w:ind w:firstLine="420" w:firstLineChars="200"/>
      <w:jc w:val="both"/>
    </w:pPr>
    <w:rPr>
      <w:b w:val="0"/>
      <w:bCs w:val="0"/>
    </w:rPr>
  </w:style>
  <w:style w:type="paragraph" w:styleId="11">
    <w:name w:val="Body Text"/>
    <w:basedOn w:val="1"/>
    <w:link w:val="91"/>
    <w:qFormat/>
    <w:uiPriority w:val="99"/>
    <w:pPr>
      <w:adjustRightInd w:val="0"/>
      <w:snapToGrid w:val="0"/>
      <w:spacing w:line="300" w:lineRule="exact"/>
      <w:jc w:val="center"/>
    </w:pPr>
    <w:rPr>
      <w:b/>
      <w:bCs/>
    </w:rPr>
  </w:style>
  <w:style w:type="paragraph" w:styleId="12">
    <w:name w:val="Note Heading"/>
    <w:basedOn w:val="1"/>
    <w:next w:val="1"/>
    <w:link w:val="78"/>
    <w:qFormat/>
    <w:uiPriority w:val="99"/>
    <w:pPr>
      <w:jc w:val="center"/>
    </w:pPr>
  </w:style>
  <w:style w:type="paragraph" w:styleId="13">
    <w:name w:val="Normal Indent"/>
    <w:basedOn w:val="1"/>
    <w:qFormat/>
    <w:uiPriority w:val="99"/>
    <w:pPr>
      <w:snapToGrid w:val="0"/>
      <w:spacing w:line="288" w:lineRule="auto"/>
      <w:ind w:firstLine="420" w:firstLineChars="200"/>
    </w:pPr>
    <w:rPr>
      <w:sz w:val="24"/>
    </w:rPr>
  </w:style>
  <w:style w:type="paragraph" w:styleId="14">
    <w:name w:val="List Bullet"/>
    <w:basedOn w:val="1"/>
    <w:qFormat/>
    <w:uiPriority w:val="99"/>
    <w:pPr>
      <w:tabs>
        <w:tab w:val="left" w:pos="480"/>
      </w:tabs>
      <w:ind w:left="480" w:hanging="480"/>
    </w:pPr>
  </w:style>
  <w:style w:type="paragraph" w:styleId="15">
    <w:name w:val="Salutation"/>
    <w:basedOn w:val="1"/>
    <w:next w:val="1"/>
    <w:link w:val="96"/>
    <w:qFormat/>
    <w:uiPriority w:val="99"/>
  </w:style>
  <w:style w:type="paragraph" w:styleId="16">
    <w:name w:val="Body Text 3"/>
    <w:basedOn w:val="1"/>
    <w:link w:val="94"/>
    <w:qFormat/>
    <w:uiPriority w:val="99"/>
    <w:pPr>
      <w:adjustRightInd w:val="0"/>
      <w:snapToGrid w:val="0"/>
      <w:jc w:val="center"/>
    </w:pPr>
    <w:rPr>
      <w:szCs w:val="16"/>
    </w:rPr>
  </w:style>
  <w:style w:type="paragraph" w:styleId="17">
    <w:name w:val="List Bullet 3"/>
    <w:basedOn w:val="1"/>
    <w:qFormat/>
    <w:uiPriority w:val="99"/>
    <w:pPr>
      <w:tabs>
        <w:tab w:val="left" w:pos="480"/>
      </w:tabs>
      <w:ind w:left="480" w:hanging="480"/>
    </w:pPr>
  </w:style>
  <w:style w:type="paragraph" w:styleId="18">
    <w:name w:val="Body Text Indent"/>
    <w:basedOn w:val="1"/>
    <w:link w:val="71"/>
    <w:qFormat/>
    <w:uiPriority w:val="99"/>
    <w:pPr>
      <w:spacing w:line="312" w:lineRule="auto"/>
      <w:ind w:firstLine="448" w:firstLineChars="200"/>
    </w:pPr>
    <w:rPr>
      <w:spacing w:val="2"/>
      <w:sz w:val="22"/>
    </w:rPr>
  </w:style>
  <w:style w:type="paragraph" w:styleId="19">
    <w:name w:val="List Bullet 2"/>
    <w:basedOn w:val="1"/>
    <w:qFormat/>
    <w:uiPriority w:val="99"/>
    <w:pPr>
      <w:tabs>
        <w:tab w:val="left" w:pos="480"/>
      </w:tabs>
      <w:ind w:left="480" w:hanging="480"/>
    </w:pPr>
  </w:style>
  <w:style w:type="paragraph" w:styleId="20">
    <w:name w:val="Plain Text"/>
    <w:basedOn w:val="1"/>
    <w:link w:val="80"/>
    <w:qFormat/>
    <w:uiPriority w:val="99"/>
    <w:rPr>
      <w:rFonts w:ascii="宋体" w:hAnsi="Courier New" w:cs="Courier New"/>
      <w:szCs w:val="21"/>
    </w:rPr>
  </w:style>
  <w:style w:type="paragraph" w:styleId="21">
    <w:name w:val="Date"/>
    <w:basedOn w:val="1"/>
    <w:next w:val="1"/>
    <w:link w:val="84"/>
    <w:qFormat/>
    <w:uiPriority w:val="99"/>
    <w:pPr>
      <w:ind w:left="100" w:leftChars="2500"/>
    </w:pPr>
    <w:rPr>
      <w:szCs w:val="20"/>
    </w:rPr>
  </w:style>
  <w:style w:type="paragraph" w:styleId="22">
    <w:name w:val="Body Text Indent 2"/>
    <w:basedOn w:val="1"/>
    <w:link w:val="81"/>
    <w:qFormat/>
    <w:uiPriority w:val="99"/>
    <w:pPr>
      <w:ind w:firstLine="480" w:firstLineChars="200"/>
    </w:pPr>
    <w:rPr>
      <w:sz w:val="24"/>
    </w:rPr>
  </w:style>
  <w:style w:type="paragraph" w:styleId="23">
    <w:name w:val="Balloon Text"/>
    <w:basedOn w:val="1"/>
    <w:link w:val="135"/>
    <w:semiHidden/>
    <w:qFormat/>
    <w:uiPriority w:val="99"/>
    <w:rPr>
      <w:sz w:val="18"/>
      <w:szCs w:val="18"/>
    </w:rPr>
  </w:style>
  <w:style w:type="paragraph" w:styleId="24">
    <w:name w:val="footer"/>
    <w:basedOn w:val="1"/>
    <w:link w:val="79"/>
    <w:qFormat/>
    <w:uiPriority w:val="99"/>
    <w:pPr>
      <w:tabs>
        <w:tab w:val="center" w:pos="4153"/>
        <w:tab w:val="right" w:pos="8306"/>
      </w:tabs>
      <w:snapToGrid w:val="0"/>
      <w:jc w:val="left"/>
    </w:pPr>
    <w:rPr>
      <w:sz w:val="18"/>
      <w:szCs w:val="18"/>
    </w:rPr>
  </w:style>
  <w:style w:type="paragraph" w:styleId="25">
    <w:name w:val="header"/>
    <w:basedOn w:val="1"/>
    <w:link w:val="86"/>
    <w:qFormat/>
    <w:uiPriority w:val="99"/>
    <w:pPr>
      <w:pBdr>
        <w:bottom w:val="single" w:color="auto" w:sz="6" w:space="1"/>
      </w:pBdr>
      <w:tabs>
        <w:tab w:val="center" w:pos="4320"/>
        <w:tab w:val="right" w:pos="8640"/>
      </w:tabs>
      <w:snapToGrid w:val="0"/>
      <w:jc w:val="center"/>
    </w:pPr>
    <w:rPr>
      <w:sz w:val="18"/>
      <w:szCs w:val="20"/>
    </w:rPr>
  </w:style>
  <w:style w:type="paragraph" w:styleId="26">
    <w:name w:val="toc 1"/>
    <w:basedOn w:val="1"/>
    <w:next w:val="1"/>
    <w:qFormat/>
    <w:uiPriority w:val="99"/>
    <w:pPr>
      <w:tabs>
        <w:tab w:val="right" w:leader="dot" w:pos="8494"/>
      </w:tabs>
    </w:pPr>
  </w:style>
  <w:style w:type="paragraph" w:styleId="27">
    <w:name w:val="Subtitle"/>
    <w:basedOn w:val="1"/>
    <w:link w:val="82"/>
    <w:qFormat/>
    <w:uiPriority w:val="99"/>
    <w:pPr>
      <w:jc w:val="center"/>
    </w:pPr>
    <w:rPr>
      <w:color w:val="0000FF"/>
      <w:sz w:val="28"/>
      <w:szCs w:val="20"/>
    </w:rPr>
  </w:style>
  <w:style w:type="paragraph" w:styleId="28">
    <w:name w:val="Body Text Indent 3"/>
    <w:basedOn w:val="1"/>
    <w:link w:val="73"/>
    <w:qFormat/>
    <w:uiPriority w:val="99"/>
    <w:pPr>
      <w:spacing w:line="300" w:lineRule="auto"/>
      <w:ind w:firstLine="437"/>
    </w:pPr>
    <w:rPr>
      <w:sz w:val="22"/>
    </w:rPr>
  </w:style>
  <w:style w:type="paragraph" w:styleId="29">
    <w:name w:val="toc 2"/>
    <w:basedOn w:val="1"/>
    <w:next w:val="1"/>
    <w:qFormat/>
    <w:uiPriority w:val="99"/>
    <w:pPr>
      <w:ind w:left="420" w:leftChars="200"/>
    </w:pPr>
  </w:style>
  <w:style w:type="paragraph" w:styleId="30">
    <w:name w:val="Body Text 2"/>
    <w:basedOn w:val="1"/>
    <w:link w:val="104"/>
    <w:qFormat/>
    <w:uiPriority w:val="99"/>
    <w:pPr>
      <w:spacing w:line="320" w:lineRule="exact"/>
      <w:jc w:val="center"/>
    </w:pPr>
    <w:rPr>
      <w:rFonts w:ascii="宋体" w:hAnsi="宋体"/>
    </w:rPr>
  </w:style>
  <w:style w:type="paragraph" w:styleId="31">
    <w:name w:val="HTML Preformatted"/>
    <w:basedOn w:val="1"/>
    <w:link w:val="75"/>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2">
    <w:name w:val="Normal (Web)"/>
    <w:basedOn w:val="1"/>
    <w:qFormat/>
    <w:uiPriority w:val="99"/>
    <w:pPr>
      <w:widowControl/>
      <w:spacing w:before="100" w:beforeAutospacing="1" w:after="100" w:afterAutospacing="1" w:line="320" w:lineRule="atLeast"/>
      <w:jc w:val="left"/>
    </w:pPr>
    <w:rPr>
      <w:color w:val="000000"/>
      <w:kern w:val="0"/>
      <w:sz w:val="18"/>
      <w:szCs w:val="18"/>
    </w:rPr>
  </w:style>
  <w:style w:type="paragraph" w:styleId="33">
    <w:name w:val="Title"/>
    <w:basedOn w:val="1"/>
    <w:link w:val="70"/>
    <w:qFormat/>
    <w:uiPriority w:val="99"/>
    <w:pPr>
      <w:jc w:val="center"/>
    </w:pPr>
    <w:rPr>
      <w:rFonts w:ascii="宋体" w:hAnsi="宋体"/>
      <w:b/>
      <w:sz w:val="30"/>
      <w:szCs w:val="20"/>
    </w:rPr>
  </w:style>
  <w:style w:type="character" w:styleId="35">
    <w:name w:val="Strong"/>
    <w:basedOn w:val="34"/>
    <w:qFormat/>
    <w:uiPriority w:val="99"/>
    <w:rPr>
      <w:rFonts w:cs="Times New Roman"/>
      <w:b/>
    </w:rPr>
  </w:style>
  <w:style w:type="character" w:styleId="36">
    <w:name w:val="page number"/>
    <w:basedOn w:val="34"/>
    <w:qFormat/>
    <w:uiPriority w:val="99"/>
    <w:rPr>
      <w:rFonts w:cs="Times New Roman"/>
    </w:rPr>
  </w:style>
  <w:style w:type="character" w:styleId="37">
    <w:name w:val="FollowedHyperlink"/>
    <w:basedOn w:val="34"/>
    <w:qFormat/>
    <w:uiPriority w:val="99"/>
    <w:rPr>
      <w:rFonts w:ascii="宋体" w:hAnsi="宋体" w:eastAsia="宋体" w:cs="Times New Roman"/>
      <w:color w:val="000000"/>
      <w:sz w:val="18"/>
      <w:u w:val="none"/>
    </w:rPr>
  </w:style>
  <w:style w:type="character" w:styleId="38">
    <w:name w:val="Emphasis"/>
    <w:basedOn w:val="34"/>
    <w:qFormat/>
    <w:uiPriority w:val="99"/>
    <w:rPr>
      <w:rFonts w:cs="Times New Roman"/>
      <w:i/>
    </w:rPr>
  </w:style>
  <w:style w:type="character" w:styleId="39">
    <w:name w:val="Hyperlink"/>
    <w:basedOn w:val="34"/>
    <w:qFormat/>
    <w:uiPriority w:val="99"/>
    <w:rPr>
      <w:rFonts w:cs="Times New Roman"/>
      <w:color w:val="0000FF"/>
      <w:u w:val="single"/>
    </w:rPr>
  </w:style>
  <w:style w:type="character" w:customStyle="1" w:styleId="41">
    <w:name w:val="标题 1 Char"/>
    <w:basedOn w:val="34"/>
    <w:link w:val="2"/>
    <w:locked/>
    <w:uiPriority w:val="99"/>
    <w:rPr>
      <w:rFonts w:eastAsia="黑体" w:cs="Times New Roman"/>
      <w:b/>
      <w:kern w:val="2"/>
      <w:sz w:val="32"/>
    </w:rPr>
  </w:style>
  <w:style w:type="character" w:customStyle="1" w:styleId="42">
    <w:name w:val="标题 2 Char1"/>
    <w:basedOn w:val="34"/>
    <w:link w:val="3"/>
    <w:qFormat/>
    <w:locked/>
    <w:uiPriority w:val="99"/>
    <w:rPr>
      <w:rFonts w:cs="Times New Roman"/>
      <w:b/>
      <w:kern w:val="2"/>
      <w:sz w:val="30"/>
    </w:rPr>
  </w:style>
  <w:style w:type="character" w:customStyle="1" w:styleId="43">
    <w:name w:val="标题 3 Char"/>
    <w:basedOn w:val="34"/>
    <w:link w:val="4"/>
    <w:qFormat/>
    <w:locked/>
    <w:uiPriority w:val="99"/>
    <w:rPr>
      <w:rFonts w:eastAsia="黑体" w:cs="Times New Roman"/>
      <w:b/>
      <w:kern w:val="2"/>
      <w:sz w:val="24"/>
      <w:lang w:val="en-US" w:eastAsia="zh-CN"/>
    </w:rPr>
  </w:style>
  <w:style w:type="character" w:customStyle="1" w:styleId="44">
    <w:name w:val="标题 4 Char"/>
    <w:basedOn w:val="34"/>
    <w:link w:val="5"/>
    <w:semiHidden/>
    <w:locked/>
    <w:uiPriority w:val="99"/>
    <w:rPr>
      <w:rFonts w:ascii="Cambria" w:hAnsi="Cambria" w:eastAsia="宋体" w:cs="Times New Roman"/>
      <w:b/>
      <w:bCs/>
      <w:sz w:val="28"/>
      <w:szCs w:val="28"/>
    </w:rPr>
  </w:style>
  <w:style w:type="character" w:customStyle="1" w:styleId="45">
    <w:name w:val="标题 5 Char"/>
    <w:basedOn w:val="34"/>
    <w:link w:val="6"/>
    <w:semiHidden/>
    <w:qFormat/>
    <w:locked/>
    <w:uiPriority w:val="99"/>
    <w:rPr>
      <w:rFonts w:cs="Times New Roman"/>
      <w:b/>
      <w:bCs/>
      <w:sz w:val="28"/>
      <w:szCs w:val="28"/>
    </w:rPr>
  </w:style>
  <w:style w:type="character" w:customStyle="1" w:styleId="46">
    <w:name w:val="标题 6 Char"/>
    <w:basedOn w:val="34"/>
    <w:link w:val="7"/>
    <w:semiHidden/>
    <w:qFormat/>
    <w:locked/>
    <w:uiPriority w:val="99"/>
    <w:rPr>
      <w:rFonts w:ascii="Cambria" w:hAnsi="Cambria" w:eastAsia="宋体" w:cs="Times New Roman"/>
      <w:b/>
      <w:bCs/>
      <w:sz w:val="24"/>
      <w:szCs w:val="24"/>
    </w:rPr>
  </w:style>
  <w:style w:type="character" w:customStyle="1" w:styleId="47">
    <w:name w:val="标题 7 Char"/>
    <w:basedOn w:val="34"/>
    <w:link w:val="8"/>
    <w:semiHidden/>
    <w:locked/>
    <w:uiPriority w:val="99"/>
    <w:rPr>
      <w:rFonts w:cs="Times New Roman"/>
      <w:b/>
      <w:bCs/>
      <w:sz w:val="24"/>
      <w:szCs w:val="24"/>
    </w:rPr>
  </w:style>
  <w:style w:type="character" w:customStyle="1" w:styleId="48">
    <w:name w:val="标题 9 Char"/>
    <w:basedOn w:val="34"/>
    <w:link w:val="9"/>
    <w:semiHidden/>
    <w:qFormat/>
    <w:locked/>
    <w:uiPriority w:val="99"/>
    <w:rPr>
      <w:rFonts w:ascii="Cambria" w:hAnsi="Cambria" w:eastAsia="宋体" w:cs="Times New Roman"/>
      <w:sz w:val="21"/>
      <w:szCs w:val="21"/>
    </w:rPr>
  </w:style>
  <w:style w:type="paragraph" w:customStyle="1" w:styleId="49">
    <w:name w:val="1 Char"/>
    <w:basedOn w:val="1"/>
    <w:qFormat/>
    <w:uiPriority w:val="99"/>
    <w:pPr>
      <w:widowControl/>
      <w:spacing w:after="160" w:line="240" w:lineRule="exact"/>
      <w:jc w:val="left"/>
    </w:pPr>
    <w:rPr>
      <w:rFonts w:ascii="Tahoma" w:hAnsi="Tahoma"/>
      <w:kern w:val="0"/>
      <w:sz w:val="20"/>
      <w:szCs w:val="20"/>
      <w:lang w:eastAsia="en-US"/>
    </w:rPr>
  </w:style>
  <w:style w:type="paragraph" w:customStyle="1" w:styleId="50">
    <w:name w:val="样式 标题 1 + 字距调整二号"/>
    <w:basedOn w:val="2"/>
    <w:qFormat/>
    <w:uiPriority w:val="99"/>
    <w:pPr>
      <w:tabs>
        <w:tab w:val="left" w:pos="454"/>
      </w:tabs>
      <w:adjustRightInd w:val="0"/>
      <w:snapToGrid w:val="0"/>
      <w:spacing w:line="348" w:lineRule="auto"/>
      <w:textAlignment w:val="center"/>
    </w:pPr>
  </w:style>
  <w:style w:type="paragraph" w:customStyle="1" w:styleId="51">
    <w:name w:val="样式 标题 2 + Times New Roman 四号"/>
    <w:basedOn w:val="3"/>
    <w:qFormat/>
    <w:uiPriority w:val="99"/>
    <w:rPr>
      <w:sz w:val="24"/>
      <w:szCs w:val="24"/>
    </w:rPr>
  </w:style>
  <w:style w:type="paragraph" w:customStyle="1" w:styleId="52">
    <w:name w:val="样式 标题 1 + 三号 居中"/>
    <w:basedOn w:val="2"/>
    <w:qFormat/>
    <w:uiPriority w:val="99"/>
    <w:pPr>
      <w:spacing w:after="290"/>
    </w:pPr>
    <w:rPr>
      <w:rFonts w:cs="宋体"/>
    </w:rPr>
  </w:style>
  <w:style w:type="paragraph" w:customStyle="1" w:styleId="53">
    <w:name w:val="样式 标题 2 + 黑体 四号 非加粗 行距: 多倍行距 1.25 字行"/>
    <w:basedOn w:val="3"/>
    <w:qFormat/>
    <w:uiPriority w:val="99"/>
    <w:pPr>
      <w:spacing w:line="300" w:lineRule="auto"/>
    </w:pPr>
    <w:rPr>
      <w:rFonts w:cs="宋体"/>
      <w:bCs/>
    </w:rPr>
  </w:style>
  <w:style w:type="paragraph" w:customStyle="1" w:styleId="54">
    <w:name w:val="样式 标题 2 + 四号 左侧:  0 厘米 首行缩进:  0 厘米 行距: 单倍行距"/>
    <w:basedOn w:val="3"/>
    <w:qFormat/>
    <w:uiPriority w:val="99"/>
    <w:pPr>
      <w:spacing w:line="324" w:lineRule="auto"/>
      <w:jc w:val="left"/>
    </w:pPr>
    <w:rPr>
      <w:rFonts w:cs="宋体"/>
      <w:kern w:val="0"/>
    </w:rPr>
  </w:style>
  <w:style w:type="paragraph" w:customStyle="1" w:styleId="55">
    <w:name w:val="样式 标题 3 +"/>
    <w:basedOn w:val="4"/>
    <w:qFormat/>
    <w:uiPriority w:val="99"/>
    <w:pPr>
      <w:spacing w:line="360" w:lineRule="auto"/>
    </w:pPr>
    <w:rPr>
      <w:kern w:val="0"/>
    </w:rPr>
  </w:style>
  <w:style w:type="paragraph" w:customStyle="1" w:styleId="56">
    <w:name w:val="样式 标题 2 + Times New Roman 小四 段前: 0 磅 段后: 0 磅 行距: 多倍行距 1.45 字行"/>
    <w:basedOn w:val="3"/>
    <w:qFormat/>
    <w:uiPriority w:val="99"/>
    <w:pPr>
      <w:spacing w:line="348" w:lineRule="auto"/>
    </w:pPr>
    <w:rPr>
      <w:rFonts w:cs="宋体"/>
    </w:rPr>
  </w:style>
  <w:style w:type="paragraph" w:customStyle="1" w:styleId="57">
    <w:name w:val="样式 标题 3 + (中文) 黑体 小四 段前: 0 磅 段后: 0 磅 行距: 多倍行距 1.45 字行"/>
    <w:basedOn w:val="4"/>
    <w:qFormat/>
    <w:uiPriority w:val="99"/>
    <w:pPr>
      <w:spacing w:line="348" w:lineRule="auto"/>
      <w:jc w:val="both"/>
    </w:pPr>
    <w:rPr>
      <w:rFonts w:cs="宋体"/>
    </w:rPr>
  </w:style>
  <w:style w:type="paragraph" w:customStyle="1" w:styleId="58">
    <w:name w:val="样式 标题 1 +"/>
    <w:basedOn w:val="2"/>
    <w:link w:val="59"/>
    <w:qFormat/>
    <w:uiPriority w:val="99"/>
    <w:pPr>
      <w:spacing w:line="348" w:lineRule="auto"/>
    </w:pPr>
    <w:rPr>
      <w:kern w:val="0"/>
    </w:rPr>
  </w:style>
  <w:style w:type="character" w:customStyle="1" w:styleId="59">
    <w:name w:val="样式 标题 1 + Char"/>
    <w:basedOn w:val="41"/>
    <w:link w:val="58"/>
    <w:qFormat/>
    <w:locked/>
    <w:uiPriority w:val="99"/>
    <w:rPr>
      <w:rFonts w:eastAsia="黑体" w:cs="Times New Roman"/>
      <w:kern w:val="2"/>
      <w:sz w:val="32"/>
      <w:szCs w:val="32"/>
    </w:rPr>
  </w:style>
  <w:style w:type="paragraph" w:customStyle="1" w:styleId="60">
    <w:name w:val="样式 标题 1 + Times New Roman"/>
    <w:basedOn w:val="2"/>
    <w:qFormat/>
    <w:uiPriority w:val="99"/>
    <w:rPr>
      <w:bCs/>
      <w:kern w:val="0"/>
    </w:rPr>
  </w:style>
  <w:style w:type="paragraph" w:customStyle="1" w:styleId="61">
    <w:name w:val="样式 标题 1 + 居中"/>
    <w:basedOn w:val="2"/>
    <w:qFormat/>
    <w:uiPriority w:val="99"/>
    <w:pPr>
      <w:jc w:val="left"/>
    </w:pPr>
    <w:rPr>
      <w:rFonts w:eastAsia="宋体" w:cs="宋体"/>
      <w:bCs/>
      <w:kern w:val="44"/>
      <w:sz w:val="28"/>
      <w:szCs w:val="28"/>
    </w:rPr>
  </w:style>
  <w:style w:type="paragraph" w:customStyle="1" w:styleId="62">
    <w:name w:val="样式 标题 2 + 四号 段前: 0 磅 段后: 0 磅 行距: 1.5 倍行距"/>
    <w:basedOn w:val="3"/>
    <w:uiPriority w:val="99"/>
    <w:pPr>
      <w:jc w:val="both"/>
    </w:pPr>
    <w:rPr>
      <w:rFonts w:cs="宋体"/>
      <w:sz w:val="24"/>
      <w:szCs w:val="24"/>
    </w:rPr>
  </w:style>
  <w:style w:type="paragraph" w:customStyle="1" w:styleId="63">
    <w:name w:val="样式 标题 1 + 段后: 1 行"/>
    <w:basedOn w:val="2"/>
    <w:qFormat/>
    <w:uiPriority w:val="99"/>
    <w:rPr>
      <w:rFonts w:cs="宋体"/>
      <w:b w:val="0"/>
      <w:bCs/>
      <w:i/>
    </w:rPr>
  </w:style>
  <w:style w:type="paragraph" w:customStyle="1" w:styleId="64">
    <w:name w:val="样式 标题 1 + 加粗 段前: 2 行 段后: 1 行"/>
    <w:basedOn w:val="2"/>
    <w:uiPriority w:val="99"/>
    <w:pPr>
      <w:spacing w:line="348" w:lineRule="auto"/>
    </w:pPr>
    <w:rPr>
      <w:rFonts w:cs="宋体"/>
    </w:rPr>
  </w:style>
  <w:style w:type="paragraph" w:customStyle="1" w:styleId="65">
    <w:name w:val="样式 标题 2 + 段前: 1 行 段后: 1 行"/>
    <w:basedOn w:val="3"/>
    <w:uiPriority w:val="99"/>
    <w:pPr>
      <w:jc w:val="left"/>
    </w:pPr>
    <w:rPr>
      <w:rFonts w:cs="宋体"/>
      <w:bCs/>
    </w:rPr>
  </w:style>
  <w:style w:type="paragraph" w:customStyle="1" w:styleId="66">
    <w:name w:val="样式 标题 3 + 段前: 0.5 行 段后: 0.5 行"/>
    <w:basedOn w:val="4"/>
    <w:uiPriority w:val="99"/>
    <w:rPr>
      <w:rFonts w:cs="宋体"/>
      <w:bCs w:val="0"/>
      <w:sz w:val="28"/>
      <w:szCs w:val="28"/>
    </w:rPr>
  </w:style>
  <w:style w:type="paragraph" w:customStyle="1" w:styleId="67">
    <w:name w:val="样式 标题 5 + 黑色 段前: 0 磅 段后: 6 磅 行距: 多倍行距 1.2 字行"/>
    <w:basedOn w:val="6"/>
    <w:link w:val="68"/>
    <w:uiPriority w:val="99"/>
    <w:rPr>
      <w:rFonts w:ascii="宋体" w:hAnsi="宋体"/>
      <w:bCs w:val="0"/>
      <w:color w:val="000000"/>
      <w:szCs w:val="20"/>
    </w:rPr>
  </w:style>
  <w:style w:type="character" w:customStyle="1" w:styleId="68">
    <w:name w:val="样式 标题 5 + 黑色 段前: 0 磅 段后: 6 磅 行距: 多倍行距 1.2 字行 Char"/>
    <w:link w:val="67"/>
    <w:locked/>
    <w:uiPriority w:val="99"/>
    <w:rPr>
      <w:rFonts w:ascii="宋体" w:hAnsi="宋体" w:eastAsia="黑体"/>
      <w:b/>
      <w:color w:val="000000"/>
      <w:kern w:val="2"/>
      <w:sz w:val="22"/>
      <w:lang w:val="en-US" w:eastAsia="zh-CN"/>
    </w:rPr>
  </w:style>
  <w:style w:type="character" w:customStyle="1" w:styleId="69">
    <w:name w:val="Title Char"/>
    <w:locked/>
    <w:uiPriority w:val="99"/>
    <w:rPr>
      <w:rFonts w:ascii="宋体" w:hAnsi="宋体" w:eastAsia="宋体"/>
      <w:b/>
      <w:kern w:val="2"/>
      <w:sz w:val="30"/>
      <w:lang w:val="en-US" w:eastAsia="zh-CN"/>
    </w:rPr>
  </w:style>
  <w:style w:type="character" w:customStyle="1" w:styleId="70">
    <w:name w:val="标题 Char1"/>
    <w:basedOn w:val="34"/>
    <w:link w:val="33"/>
    <w:locked/>
    <w:uiPriority w:val="99"/>
    <w:rPr>
      <w:rFonts w:ascii="Cambria" w:hAnsi="Cambria" w:cs="Times New Roman"/>
      <w:b/>
      <w:bCs/>
      <w:sz w:val="32"/>
      <w:szCs w:val="32"/>
    </w:rPr>
  </w:style>
  <w:style w:type="character" w:customStyle="1" w:styleId="71">
    <w:name w:val="正文文本缩进 Char"/>
    <w:basedOn w:val="34"/>
    <w:link w:val="18"/>
    <w:semiHidden/>
    <w:locked/>
    <w:uiPriority w:val="99"/>
    <w:rPr>
      <w:rFonts w:cs="Times New Roman"/>
      <w:sz w:val="24"/>
      <w:szCs w:val="24"/>
    </w:rPr>
  </w:style>
  <w:style w:type="character" w:customStyle="1" w:styleId="72">
    <w:name w:val="标题 Char"/>
    <w:uiPriority w:val="99"/>
    <w:rPr>
      <w:rFonts w:ascii="宋体" w:hAnsi="宋体" w:eastAsia="宋体"/>
      <w:b/>
      <w:kern w:val="2"/>
      <w:sz w:val="30"/>
      <w:lang w:val="en-US" w:eastAsia="zh-CN"/>
    </w:rPr>
  </w:style>
  <w:style w:type="character" w:customStyle="1" w:styleId="73">
    <w:name w:val="正文文本缩进 3 Char"/>
    <w:basedOn w:val="34"/>
    <w:link w:val="28"/>
    <w:semiHidden/>
    <w:locked/>
    <w:uiPriority w:val="99"/>
    <w:rPr>
      <w:rFonts w:cs="Times New Roman"/>
      <w:sz w:val="16"/>
      <w:szCs w:val="16"/>
    </w:rPr>
  </w:style>
  <w:style w:type="character" w:customStyle="1" w:styleId="74">
    <w:name w:val="fr_label1"/>
    <w:uiPriority w:val="99"/>
    <w:rPr>
      <w:b/>
    </w:rPr>
  </w:style>
  <w:style w:type="character" w:customStyle="1" w:styleId="75">
    <w:name w:val="HTML 预设格式 Char"/>
    <w:basedOn w:val="34"/>
    <w:link w:val="31"/>
    <w:locked/>
    <w:uiPriority w:val="99"/>
    <w:rPr>
      <w:rFonts w:ascii="宋体" w:eastAsia="宋体" w:cs="宋体"/>
      <w:sz w:val="24"/>
      <w:szCs w:val="24"/>
    </w:rPr>
  </w:style>
  <w:style w:type="paragraph" w:customStyle="1" w:styleId="76">
    <w:name w:val="样式 标题 3 + 行距: 多倍行距 1.2 字行"/>
    <w:basedOn w:val="4"/>
    <w:link w:val="77"/>
    <w:qFormat/>
    <w:uiPriority w:val="99"/>
    <w:pPr>
      <w:tabs>
        <w:tab w:val="left" w:pos="993"/>
      </w:tabs>
      <w:spacing w:beforeLines="50" w:afterLines="50" w:line="300" w:lineRule="auto"/>
      <w:outlineLvl w:val="9"/>
    </w:pPr>
    <w:rPr>
      <w:rFonts w:eastAsia="宋体"/>
      <w:b w:val="0"/>
      <w:bCs w:val="0"/>
      <w:sz w:val="22"/>
      <w:szCs w:val="20"/>
    </w:rPr>
  </w:style>
  <w:style w:type="character" w:customStyle="1" w:styleId="77">
    <w:name w:val="样式 标题 3 + 行距: 多倍行距 1.2 字行 Char"/>
    <w:link w:val="76"/>
    <w:qFormat/>
    <w:locked/>
    <w:uiPriority w:val="99"/>
    <w:rPr>
      <w:rFonts w:eastAsia="宋体"/>
      <w:kern w:val="2"/>
      <w:sz w:val="22"/>
      <w:lang w:val="en-US" w:eastAsia="zh-CN"/>
    </w:rPr>
  </w:style>
  <w:style w:type="character" w:customStyle="1" w:styleId="78">
    <w:name w:val="注释标题 Char"/>
    <w:basedOn w:val="34"/>
    <w:link w:val="12"/>
    <w:semiHidden/>
    <w:locked/>
    <w:uiPriority w:val="99"/>
    <w:rPr>
      <w:rFonts w:cs="Times New Roman"/>
      <w:sz w:val="24"/>
      <w:szCs w:val="24"/>
    </w:rPr>
  </w:style>
  <w:style w:type="character" w:customStyle="1" w:styleId="79">
    <w:name w:val="页脚 Char"/>
    <w:basedOn w:val="34"/>
    <w:link w:val="24"/>
    <w:semiHidden/>
    <w:locked/>
    <w:uiPriority w:val="99"/>
    <w:rPr>
      <w:rFonts w:cs="Times New Roman"/>
      <w:sz w:val="18"/>
      <w:szCs w:val="18"/>
    </w:rPr>
  </w:style>
  <w:style w:type="character" w:customStyle="1" w:styleId="80">
    <w:name w:val="纯文本 Char"/>
    <w:basedOn w:val="34"/>
    <w:link w:val="20"/>
    <w:semiHidden/>
    <w:locked/>
    <w:uiPriority w:val="99"/>
    <w:rPr>
      <w:rFonts w:ascii="宋体" w:hAnsi="Courier New" w:cs="Courier New"/>
      <w:sz w:val="21"/>
      <w:szCs w:val="21"/>
    </w:rPr>
  </w:style>
  <w:style w:type="character" w:customStyle="1" w:styleId="81">
    <w:name w:val="正文文本缩进 2 Char"/>
    <w:basedOn w:val="34"/>
    <w:link w:val="22"/>
    <w:semiHidden/>
    <w:qFormat/>
    <w:locked/>
    <w:uiPriority w:val="99"/>
    <w:rPr>
      <w:rFonts w:cs="Times New Roman"/>
      <w:sz w:val="24"/>
      <w:szCs w:val="24"/>
    </w:rPr>
  </w:style>
  <w:style w:type="character" w:customStyle="1" w:styleId="82">
    <w:name w:val="副标题 Char"/>
    <w:basedOn w:val="34"/>
    <w:link w:val="27"/>
    <w:qFormat/>
    <w:locked/>
    <w:uiPriority w:val="99"/>
    <w:rPr>
      <w:rFonts w:ascii="Cambria" w:hAnsi="Cambria" w:cs="Times New Roman"/>
      <w:b/>
      <w:bCs/>
      <w:kern w:val="28"/>
      <w:sz w:val="32"/>
      <w:szCs w:val="32"/>
    </w:rPr>
  </w:style>
  <w:style w:type="character" w:customStyle="1" w:styleId="83">
    <w:name w:val="zwen1"/>
    <w:qFormat/>
    <w:uiPriority w:val="99"/>
    <w:rPr>
      <w:color w:val="006600"/>
      <w:sz w:val="20"/>
    </w:rPr>
  </w:style>
  <w:style w:type="character" w:customStyle="1" w:styleId="84">
    <w:name w:val="日期 Char"/>
    <w:basedOn w:val="34"/>
    <w:link w:val="21"/>
    <w:semiHidden/>
    <w:qFormat/>
    <w:locked/>
    <w:uiPriority w:val="99"/>
    <w:rPr>
      <w:rFonts w:cs="Times New Roman"/>
      <w:sz w:val="24"/>
      <w:szCs w:val="24"/>
    </w:rPr>
  </w:style>
  <w:style w:type="paragraph" w:customStyle="1" w:styleId="85">
    <w:name w:val="xl79"/>
    <w:basedOn w:val="1"/>
    <w:qFormat/>
    <w:uiPriority w:val="99"/>
    <w:pPr>
      <w:widowControl/>
      <w:spacing w:before="100" w:beforeAutospacing="1" w:after="100" w:afterAutospacing="1"/>
      <w:jc w:val="center"/>
      <w:textAlignment w:val="center"/>
    </w:pPr>
    <w:rPr>
      <w:rFonts w:ascii="Arial Unicode MS" w:hAnsi="Arial Unicode MS" w:cs="Arial Unicode MS"/>
      <w:b/>
      <w:bCs/>
      <w:kern w:val="0"/>
      <w:sz w:val="32"/>
      <w:szCs w:val="32"/>
    </w:rPr>
  </w:style>
  <w:style w:type="character" w:customStyle="1" w:styleId="86">
    <w:name w:val="页眉 Char"/>
    <w:basedOn w:val="34"/>
    <w:link w:val="25"/>
    <w:qFormat/>
    <w:locked/>
    <w:uiPriority w:val="99"/>
    <w:rPr>
      <w:rFonts w:eastAsia="宋体" w:cs="Times New Roman"/>
      <w:kern w:val="2"/>
      <w:sz w:val="18"/>
      <w:lang w:val="en-US" w:eastAsia="zh-CN"/>
    </w:rPr>
  </w:style>
  <w:style w:type="paragraph" w:customStyle="1" w:styleId="87">
    <w:name w:val="标准"/>
    <w:basedOn w:val="1"/>
    <w:qFormat/>
    <w:uiPriority w:val="99"/>
    <w:pPr>
      <w:adjustRightInd w:val="0"/>
      <w:spacing w:before="120" w:after="120" w:line="312" w:lineRule="atLeast"/>
      <w:textAlignment w:val="baseline"/>
    </w:pPr>
    <w:rPr>
      <w:rFonts w:ascii="宋体"/>
      <w:kern w:val="0"/>
      <w:szCs w:val="20"/>
    </w:rPr>
  </w:style>
  <w:style w:type="paragraph" w:customStyle="1" w:styleId="88">
    <w:name w:val="1"/>
    <w:basedOn w:val="1"/>
    <w:qFormat/>
    <w:uiPriority w:val="99"/>
    <w:pPr>
      <w:snapToGrid w:val="0"/>
      <w:spacing w:before="60" w:after="60" w:line="360" w:lineRule="atLeast"/>
      <w:ind w:firstLine="425"/>
    </w:pPr>
    <w:rPr>
      <w:rFonts w:eastAsia="黑体"/>
      <w:sz w:val="24"/>
    </w:rPr>
  </w:style>
  <w:style w:type="paragraph" w:customStyle="1" w:styleId="89">
    <w:name w:val="样式 居中 行距: 最小值 20 磅"/>
    <w:basedOn w:val="1"/>
    <w:qFormat/>
    <w:uiPriority w:val="99"/>
    <w:pPr>
      <w:spacing w:line="360" w:lineRule="atLeast"/>
      <w:jc w:val="center"/>
    </w:pPr>
    <w:rPr>
      <w:rFonts w:cs="宋体"/>
      <w:szCs w:val="20"/>
    </w:rPr>
  </w:style>
  <w:style w:type="paragraph" w:customStyle="1" w:styleId="90">
    <w:name w:val="0"/>
    <w:basedOn w:val="1"/>
    <w:qFormat/>
    <w:uiPriority w:val="99"/>
    <w:pPr>
      <w:snapToGrid w:val="0"/>
      <w:spacing w:line="420" w:lineRule="atLeast"/>
    </w:pPr>
    <w:rPr>
      <w:rFonts w:eastAsia="黑体"/>
      <w:sz w:val="24"/>
    </w:rPr>
  </w:style>
  <w:style w:type="character" w:customStyle="1" w:styleId="91">
    <w:name w:val="正文文本 Char"/>
    <w:basedOn w:val="34"/>
    <w:link w:val="11"/>
    <w:semiHidden/>
    <w:qFormat/>
    <w:locked/>
    <w:uiPriority w:val="99"/>
    <w:rPr>
      <w:rFonts w:cs="Times New Roman"/>
      <w:sz w:val="24"/>
      <w:szCs w:val="24"/>
    </w:rPr>
  </w:style>
  <w:style w:type="paragraph" w:customStyle="1" w:styleId="92">
    <w:name w:val="xl76"/>
    <w:basedOn w:val="1"/>
    <w:qFormat/>
    <w:uiPriority w:val="99"/>
    <w:pPr>
      <w:widowControl/>
      <w:spacing w:before="100" w:beforeAutospacing="1" w:after="100" w:afterAutospacing="1"/>
      <w:jc w:val="center"/>
    </w:pPr>
    <w:rPr>
      <w:rFonts w:ascii="Arial Unicode MS" w:hAnsi="Arial Unicode MS" w:cs="Arial Unicode MS"/>
      <w:b/>
      <w:bCs/>
      <w:kern w:val="0"/>
      <w:sz w:val="28"/>
      <w:szCs w:val="28"/>
    </w:rPr>
  </w:style>
  <w:style w:type="paragraph" w:customStyle="1" w:styleId="93">
    <w:name w:val="font8"/>
    <w:basedOn w:val="1"/>
    <w:uiPriority w:val="99"/>
    <w:pPr>
      <w:widowControl/>
      <w:spacing w:before="100" w:beforeAutospacing="1" w:after="100" w:afterAutospacing="1"/>
      <w:jc w:val="left"/>
    </w:pPr>
    <w:rPr>
      <w:rFonts w:ascii="宋体" w:hAnsi="宋体" w:cs="Arial Unicode MS"/>
      <w:kern w:val="0"/>
      <w:sz w:val="20"/>
      <w:szCs w:val="20"/>
    </w:rPr>
  </w:style>
  <w:style w:type="character" w:customStyle="1" w:styleId="94">
    <w:name w:val="正文文本 3 Char"/>
    <w:basedOn w:val="34"/>
    <w:link w:val="16"/>
    <w:semiHidden/>
    <w:locked/>
    <w:uiPriority w:val="99"/>
    <w:rPr>
      <w:rFonts w:cs="Times New Roman"/>
      <w:sz w:val="16"/>
      <w:szCs w:val="16"/>
    </w:rPr>
  </w:style>
  <w:style w:type="character" w:customStyle="1" w:styleId="95">
    <w:name w:val="正文首行缩进 Char"/>
    <w:basedOn w:val="91"/>
    <w:link w:val="10"/>
    <w:semiHidden/>
    <w:qFormat/>
    <w:locked/>
    <w:uiPriority w:val="99"/>
    <w:rPr>
      <w:rFonts w:cs="Times New Roman"/>
      <w:sz w:val="24"/>
      <w:szCs w:val="24"/>
    </w:rPr>
  </w:style>
  <w:style w:type="character" w:customStyle="1" w:styleId="96">
    <w:name w:val="称呼 Char"/>
    <w:basedOn w:val="34"/>
    <w:link w:val="15"/>
    <w:semiHidden/>
    <w:qFormat/>
    <w:locked/>
    <w:uiPriority w:val="99"/>
    <w:rPr>
      <w:rFonts w:cs="Times New Roman"/>
      <w:sz w:val="24"/>
      <w:szCs w:val="24"/>
    </w:rPr>
  </w:style>
  <w:style w:type="character" w:customStyle="1" w:styleId="97">
    <w:name w:val="title31"/>
    <w:qFormat/>
    <w:uiPriority w:val="99"/>
    <w:rPr>
      <w:b/>
    </w:rPr>
  </w:style>
  <w:style w:type="paragraph" w:customStyle="1" w:styleId="98">
    <w:name w:val="xl42"/>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cs="Arial Unicode MS"/>
      <w:kern w:val="0"/>
      <w:szCs w:val="21"/>
    </w:rPr>
  </w:style>
  <w:style w:type="paragraph" w:customStyle="1" w:styleId="99">
    <w:name w:val="xl2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18"/>
      <w:szCs w:val="18"/>
    </w:rPr>
  </w:style>
  <w:style w:type="paragraph" w:customStyle="1" w:styleId="100">
    <w:name w:val="xl26"/>
    <w:basedOn w:val="1"/>
    <w:uiPriority w:val="99"/>
    <w:pPr>
      <w:widowControl/>
      <w:pBdr>
        <w:bottom w:val="single" w:color="auto" w:sz="4" w:space="0"/>
      </w:pBdr>
      <w:spacing w:before="100" w:beforeAutospacing="1" w:after="100" w:afterAutospacing="1"/>
      <w:jc w:val="center"/>
      <w:textAlignment w:val="center"/>
    </w:pPr>
    <w:rPr>
      <w:rFonts w:ascii="宋体" w:hAnsi="宋体"/>
      <w:b/>
      <w:bCs/>
      <w:kern w:val="0"/>
      <w:sz w:val="20"/>
      <w:szCs w:val="20"/>
    </w:rPr>
  </w:style>
  <w:style w:type="paragraph" w:customStyle="1" w:styleId="101">
    <w:name w:val="xl34"/>
    <w:basedOn w:val="1"/>
    <w:qFormat/>
    <w:uiPriority w:val="99"/>
    <w:pPr>
      <w:widowControl/>
      <w:pBdr>
        <w:top w:val="single" w:color="auto" w:sz="4" w:space="0"/>
        <w:left w:val="single" w:color="auto" w:sz="4" w:space="0"/>
      </w:pBdr>
      <w:spacing w:before="100" w:beforeAutospacing="1" w:after="100" w:afterAutospacing="1"/>
      <w:jc w:val="center"/>
      <w:textAlignment w:val="center"/>
    </w:pPr>
    <w:rPr>
      <w:rFonts w:ascii="宋体" w:hAnsi="宋体"/>
      <w:kern w:val="0"/>
      <w:sz w:val="24"/>
    </w:rPr>
  </w:style>
  <w:style w:type="paragraph" w:customStyle="1" w:styleId="102">
    <w:name w:val="xl48"/>
    <w:basedOn w:val="1"/>
    <w:qFormat/>
    <w:uiPriority w:val="99"/>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character" w:customStyle="1" w:styleId="103">
    <w:name w:val="Char Char7"/>
    <w:qFormat/>
    <w:uiPriority w:val="99"/>
    <w:rPr>
      <w:rFonts w:eastAsia="宋体"/>
      <w:b/>
      <w:kern w:val="2"/>
      <w:sz w:val="30"/>
      <w:lang w:val="en-US" w:eastAsia="zh-CN"/>
    </w:rPr>
  </w:style>
  <w:style w:type="character" w:customStyle="1" w:styleId="104">
    <w:name w:val="正文文本 2 Char"/>
    <w:basedOn w:val="34"/>
    <w:link w:val="30"/>
    <w:semiHidden/>
    <w:qFormat/>
    <w:locked/>
    <w:uiPriority w:val="99"/>
    <w:rPr>
      <w:rFonts w:cs="Times New Roman"/>
      <w:sz w:val="24"/>
      <w:szCs w:val="24"/>
    </w:rPr>
  </w:style>
  <w:style w:type="paragraph" w:customStyle="1" w:styleId="105">
    <w:name w:val="text"/>
    <w:basedOn w:val="1"/>
    <w:uiPriority w:val="99"/>
    <w:pPr>
      <w:widowControl/>
      <w:spacing w:before="100" w:beforeAutospacing="1" w:after="100" w:afterAutospacing="1" w:line="336" w:lineRule="auto"/>
      <w:jc w:val="left"/>
    </w:pPr>
    <w:rPr>
      <w:rFonts w:ascii="Tahoma" w:hAnsi="Tahoma" w:cs="Tahoma"/>
      <w:kern w:val="0"/>
      <w:sz w:val="14"/>
      <w:szCs w:val="14"/>
    </w:rPr>
  </w:style>
  <w:style w:type="paragraph" w:customStyle="1" w:styleId="106">
    <w:name w:val="正文图标题"/>
    <w:next w:val="1"/>
    <w:qFormat/>
    <w:uiPriority w:val="99"/>
    <w:pPr>
      <w:tabs>
        <w:tab w:val="left" w:pos="480"/>
      </w:tabs>
      <w:ind w:left="480" w:hanging="480"/>
      <w:jc w:val="center"/>
    </w:pPr>
    <w:rPr>
      <w:rFonts w:ascii="黑体" w:hAnsi="Times New Roman" w:eastAsia="黑体" w:cs="Times New Roman"/>
      <w:kern w:val="0"/>
      <w:sz w:val="21"/>
      <w:szCs w:val="20"/>
      <w:lang w:val="en-US" w:eastAsia="zh-CN" w:bidi="ar-SA"/>
    </w:rPr>
  </w:style>
  <w:style w:type="paragraph" w:customStyle="1" w:styleId="107">
    <w:name w:val="二级无标题条"/>
    <w:basedOn w:val="1"/>
    <w:qFormat/>
    <w:uiPriority w:val="99"/>
    <w:pPr>
      <w:widowControl/>
      <w:snapToGrid w:val="0"/>
      <w:spacing w:line="400" w:lineRule="exact"/>
    </w:pPr>
    <w:rPr>
      <w:rFonts w:ascii="Palatino Linotype" w:hAnsi="Palatino Linotype"/>
      <w:sz w:val="24"/>
      <w:szCs w:val="20"/>
    </w:rPr>
  </w:style>
  <w:style w:type="paragraph" w:customStyle="1" w:styleId="108">
    <w:name w:val="2"/>
    <w:basedOn w:val="1"/>
    <w:qFormat/>
    <w:uiPriority w:val="99"/>
    <w:pPr>
      <w:widowControl/>
      <w:spacing w:before="100" w:beforeAutospacing="1" w:after="100" w:afterAutospacing="1" w:line="375" w:lineRule="atLeast"/>
      <w:jc w:val="left"/>
    </w:pPr>
    <w:rPr>
      <w:rFonts w:ascii="宋体" w:hAnsi="宋体"/>
      <w:kern w:val="0"/>
      <w:szCs w:val="21"/>
    </w:rPr>
  </w:style>
  <w:style w:type="paragraph" w:customStyle="1" w:styleId="109">
    <w:name w:val="示例"/>
    <w:next w:val="110"/>
    <w:qFormat/>
    <w:uiPriority w:val="99"/>
    <w:pPr>
      <w:tabs>
        <w:tab w:val="left" w:pos="480"/>
      </w:tabs>
      <w:ind w:left="480" w:hanging="480"/>
      <w:jc w:val="both"/>
    </w:pPr>
    <w:rPr>
      <w:rFonts w:ascii="宋体" w:hAnsi="Times New Roman" w:eastAsia="宋体" w:cs="Times New Roman"/>
      <w:kern w:val="0"/>
      <w:sz w:val="18"/>
      <w:szCs w:val="20"/>
      <w:lang w:val="en-US" w:eastAsia="zh-CN" w:bidi="ar-SA"/>
    </w:rPr>
  </w:style>
  <w:style w:type="paragraph" w:customStyle="1" w:styleId="110">
    <w:name w:val="段"/>
    <w:qFormat/>
    <w:uiPriority w:val="99"/>
    <w:pPr>
      <w:autoSpaceDE w:val="0"/>
      <w:autoSpaceDN w:val="0"/>
      <w:ind w:firstLine="200" w:firstLineChars="200"/>
      <w:jc w:val="both"/>
    </w:pPr>
    <w:rPr>
      <w:rFonts w:ascii="宋体" w:hAnsi="Times New Roman" w:eastAsia="宋体" w:cs="Times New Roman"/>
      <w:kern w:val="0"/>
      <w:sz w:val="21"/>
      <w:szCs w:val="20"/>
      <w:lang w:val="en-US" w:eastAsia="zh-CN" w:bidi="ar-SA"/>
    </w:rPr>
  </w:style>
  <w:style w:type="character" w:customStyle="1" w:styleId="111">
    <w:name w:val="Char Char6"/>
    <w:qFormat/>
    <w:uiPriority w:val="99"/>
    <w:rPr>
      <w:rFonts w:eastAsia="黑体"/>
      <w:b/>
      <w:kern w:val="2"/>
      <w:sz w:val="24"/>
      <w:lang w:val="en-US" w:eastAsia="zh-CN"/>
    </w:rPr>
  </w:style>
  <w:style w:type="character" w:customStyle="1" w:styleId="112">
    <w:name w:val="Char Char5"/>
    <w:uiPriority w:val="99"/>
    <w:rPr>
      <w:rFonts w:eastAsia="黑体"/>
      <w:b/>
      <w:kern w:val="2"/>
      <w:sz w:val="24"/>
      <w:lang w:val="en-US" w:eastAsia="zh-CN"/>
    </w:rPr>
  </w:style>
  <w:style w:type="paragraph" w:customStyle="1" w:styleId="113">
    <w:name w:val="样式 标题 5 + (中文) 黑体 11 磅 段前: 2.4 磅 段后: 0 磅 行距: 多倍行距 1.2 字行"/>
    <w:basedOn w:val="6"/>
    <w:qFormat/>
    <w:uiPriority w:val="99"/>
    <w:pPr>
      <w:spacing w:before="48" w:after="0"/>
    </w:pPr>
    <w:rPr>
      <w:rFonts w:cs="宋体"/>
      <w:kern w:val="44"/>
      <w:szCs w:val="20"/>
    </w:rPr>
  </w:style>
  <w:style w:type="paragraph" w:customStyle="1" w:styleId="114">
    <w:name w:val="List Paragraph"/>
    <w:basedOn w:val="1"/>
    <w:qFormat/>
    <w:uiPriority w:val="99"/>
    <w:pPr>
      <w:ind w:firstLine="420" w:firstLineChars="200"/>
    </w:pPr>
  </w:style>
  <w:style w:type="paragraph" w:customStyle="1" w:styleId="115">
    <w:name w:val="xl73"/>
    <w:basedOn w:val="1"/>
    <w:qFormat/>
    <w:uiPriority w:val="99"/>
    <w:pPr>
      <w:widowControl/>
      <w:pBdr>
        <w:left w:val="single" w:color="auto" w:sz="4" w:space="0"/>
        <w:right w:val="single" w:color="auto" w:sz="4" w:space="0"/>
      </w:pBdr>
      <w:spacing w:before="100" w:beforeAutospacing="1" w:after="100" w:afterAutospacing="1"/>
      <w:textAlignment w:val="center"/>
    </w:pPr>
    <w:rPr>
      <w:rFonts w:ascii="宋体" w:hAnsi="宋体"/>
      <w:kern w:val="0"/>
      <w:szCs w:val="21"/>
    </w:rPr>
  </w:style>
  <w:style w:type="paragraph" w:customStyle="1" w:styleId="116">
    <w:name w:val="xl95"/>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kern w:val="0"/>
      <w:sz w:val="22"/>
      <w:szCs w:val="22"/>
    </w:rPr>
  </w:style>
  <w:style w:type="paragraph" w:customStyle="1" w:styleId="117">
    <w:name w:val="正文 + 宋体"/>
    <w:basedOn w:val="1"/>
    <w:uiPriority w:val="99"/>
    <w:pPr>
      <w:jc w:val="center"/>
    </w:pPr>
    <w:rPr>
      <w:rFonts w:ascii="宋体" w:hAnsi="宋体" w:cs="Arial Unicode MS"/>
      <w:szCs w:val="21"/>
    </w:rPr>
  </w:style>
  <w:style w:type="paragraph" w:customStyle="1" w:styleId="118">
    <w:name w:val="简单回函地址"/>
    <w:basedOn w:val="1"/>
    <w:qFormat/>
    <w:uiPriority w:val="99"/>
  </w:style>
  <w:style w:type="character" w:customStyle="1" w:styleId="119">
    <w:name w:val="text1"/>
    <w:basedOn w:val="34"/>
    <w:uiPriority w:val="99"/>
    <w:rPr>
      <w:rFonts w:cs="Times New Roman"/>
    </w:rPr>
  </w:style>
  <w:style w:type="paragraph" w:customStyle="1" w:styleId="120">
    <w:name w:val="样式 标题 1H1SAHeading 1 + 小三 加粗"/>
    <w:basedOn w:val="2"/>
    <w:qFormat/>
    <w:uiPriority w:val="99"/>
    <w:rPr>
      <w:b w:val="0"/>
      <w:bCs/>
    </w:rPr>
  </w:style>
  <w:style w:type="paragraph" w:customStyle="1" w:styleId="121">
    <w:name w:val="样式 样式 标题 5 + 黑色 段前: 0 磅 段后: 6 磅 行距: 多倍行距 1.2 字行 + 自动设置"/>
    <w:basedOn w:val="67"/>
    <w:qFormat/>
    <w:uiPriority w:val="99"/>
    <w:pPr>
      <w:spacing w:line="240" w:lineRule="auto"/>
    </w:pPr>
    <w:rPr>
      <w:rFonts w:ascii="黑体"/>
    </w:rPr>
  </w:style>
  <w:style w:type="paragraph" w:customStyle="1" w:styleId="122">
    <w:name w:val="xl50"/>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eastAsia="Times New Roman" w:cs="Arial Unicode MS"/>
      <w:kern w:val="0"/>
      <w:sz w:val="24"/>
    </w:rPr>
  </w:style>
  <w:style w:type="paragraph" w:customStyle="1" w:styleId="123">
    <w:name w:val="样式 标题 1 + 字符缩放: 100%"/>
    <w:basedOn w:val="2"/>
    <w:qFormat/>
    <w:uiPriority w:val="99"/>
    <w:pPr>
      <w:keepLines/>
      <w:spacing w:before="140" w:after="80"/>
    </w:pPr>
    <w:rPr>
      <w:bCs/>
      <w:kern w:val="44"/>
    </w:rPr>
  </w:style>
  <w:style w:type="paragraph" w:customStyle="1" w:styleId="124">
    <w:name w:val="样式 标题 2 + 字符缩放: 100%"/>
    <w:basedOn w:val="3"/>
    <w:qFormat/>
    <w:uiPriority w:val="99"/>
    <w:pPr>
      <w:keepLines/>
      <w:spacing w:line="288" w:lineRule="auto"/>
    </w:pPr>
    <w:rPr>
      <w:bCs/>
      <w:kern w:val="44"/>
    </w:rPr>
  </w:style>
  <w:style w:type="paragraph" w:customStyle="1" w:styleId="125">
    <w:name w:val="样式 标题 3 + 字符缩放: 100%"/>
    <w:basedOn w:val="4"/>
    <w:qFormat/>
    <w:uiPriority w:val="99"/>
    <w:pPr>
      <w:snapToGrid/>
      <w:spacing w:before="120"/>
      <w:jc w:val="both"/>
    </w:pPr>
    <w:rPr>
      <w:rFonts w:ascii="楷体_GB2312" w:eastAsia="楷体_GB2312"/>
      <w:sz w:val="22"/>
      <w:szCs w:val="22"/>
    </w:rPr>
  </w:style>
  <w:style w:type="paragraph" w:customStyle="1" w:styleId="126">
    <w:name w:val="样式 标题 1"/>
    <w:basedOn w:val="2"/>
    <w:qFormat/>
    <w:uiPriority w:val="99"/>
    <w:pPr>
      <w:keepLines/>
      <w:spacing w:before="140" w:after="80"/>
    </w:pPr>
    <w:rPr>
      <w:bCs/>
      <w:kern w:val="0"/>
    </w:rPr>
  </w:style>
  <w:style w:type="paragraph" w:customStyle="1" w:styleId="127">
    <w:name w:val="样式 标题 2"/>
    <w:basedOn w:val="3"/>
    <w:qFormat/>
    <w:uiPriority w:val="99"/>
    <w:pPr>
      <w:keepLines/>
      <w:spacing w:line="288" w:lineRule="auto"/>
    </w:pPr>
    <w:rPr>
      <w:bCs/>
      <w:kern w:val="0"/>
    </w:rPr>
  </w:style>
  <w:style w:type="paragraph" w:customStyle="1" w:styleId="128">
    <w:name w:val="样式 标题 2 + (西文) Times New Roman (中文) 宋体 小三 自动设置 居中 段前: 0 磅 ..."/>
    <w:basedOn w:val="3"/>
    <w:qFormat/>
    <w:uiPriority w:val="99"/>
    <w:pPr>
      <w:keepLines/>
    </w:pPr>
    <w:rPr>
      <w:rFonts w:cs="宋体"/>
      <w:bCs/>
    </w:rPr>
  </w:style>
  <w:style w:type="paragraph" w:customStyle="1" w:styleId="129">
    <w:name w:val="样式 标题 3 + (中文) 黑体 小四 自动设置 段前: 2 磅 段后: 0 磅 行距: 多倍行距 1.3 字行"/>
    <w:basedOn w:val="4"/>
    <w:qFormat/>
    <w:uiPriority w:val="99"/>
    <w:pPr>
      <w:snapToGrid/>
      <w:spacing w:before="120"/>
      <w:jc w:val="both"/>
    </w:pPr>
    <w:rPr>
      <w:rFonts w:cs="宋体"/>
    </w:rPr>
  </w:style>
  <w:style w:type="paragraph" w:customStyle="1" w:styleId="130">
    <w:name w:val="样式 标题 2 + 下划线"/>
    <w:basedOn w:val="3"/>
    <w:link w:val="131"/>
    <w:qFormat/>
    <w:uiPriority w:val="99"/>
    <w:rPr>
      <w:szCs w:val="20"/>
    </w:rPr>
  </w:style>
  <w:style w:type="character" w:customStyle="1" w:styleId="131">
    <w:name w:val="样式 标题 2 + 下划线 Char"/>
    <w:link w:val="130"/>
    <w:qFormat/>
    <w:locked/>
    <w:uiPriority w:val="99"/>
    <w:rPr>
      <w:rFonts w:eastAsia="宋体"/>
      <w:b/>
      <w:kern w:val="2"/>
      <w:sz w:val="30"/>
      <w:lang w:val="en-US" w:eastAsia="zh-CN"/>
    </w:rPr>
  </w:style>
  <w:style w:type="character" w:customStyle="1" w:styleId="132">
    <w:name w:val="标题 2 Char"/>
    <w:qFormat/>
    <w:uiPriority w:val="99"/>
    <w:rPr>
      <w:rFonts w:eastAsia="宋体"/>
      <w:b/>
      <w:kern w:val="2"/>
      <w:sz w:val="30"/>
      <w:lang w:val="en-US" w:eastAsia="zh-CN"/>
    </w:rPr>
  </w:style>
  <w:style w:type="paragraph" w:customStyle="1" w:styleId="133">
    <w:name w:val="样式 标题 1H1SAHeading 1 + (中文) 黑体 三号 自动设置 居中 段前: 7 磅 段后: 5 磅..."/>
    <w:basedOn w:val="2"/>
    <w:uiPriority w:val="99"/>
    <w:pPr>
      <w:keepLines/>
      <w:spacing w:before="140"/>
    </w:pPr>
    <w:rPr>
      <w:rFonts w:cs="宋体"/>
      <w:bCs/>
    </w:rPr>
  </w:style>
  <w:style w:type="paragraph" w:customStyle="1" w:styleId="134">
    <w:name w:val="样式 标题 3 + (中文) 黑体 小四 自动设置 左 段前: 2 磅 段后: 0 磅 行距: 多倍行距 1.3 字行"/>
    <w:basedOn w:val="4"/>
    <w:qFormat/>
    <w:uiPriority w:val="99"/>
    <w:pPr>
      <w:snapToGrid/>
      <w:spacing w:before="120"/>
    </w:pPr>
    <w:rPr>
      <w:rFonts w:cs="宋体"/>
    </w:rPr>
  </w:style>
  <w:style w:type="character" w:customStyle="1" w:styleId="135">
    <w:name w:val="批注框文本 Char"/>
    <w:basedOn w:val="34"/>
    <w:link w:val="23"/>
    <w:semiHidden/>
    <w:qFormat/>
    <w:locked/>
    <w:uiPriority w:val="99"/>
    <w:rPr>
      <w:rFonts w:cs="Times New Roman"/>
      <w:sz w:val="2"/>
    </w:rPr>
  </w:style>
  <w:style w:type="character" w:customStyle="1" w:styleId="136">
    <w:name w:val="hps"/>
    <w:basedOn w:val="34"/>
    <w:qFormat/>
    <w:uiPriority w:val="99"/>
    <w:rPr>
      <w:rFonts w:cs="Times New Roman"/>
    </w:rPr>
  </w:style>
  <w:style w:type="character" w:customStyle="1" w:styleId="137">
    <w:name w:val="页眉 Char2"/>
    <w:qFormat/>
    <w:uiPriority w:val="99"/>
    <w:rPr>
      <w:sz w:val="18"/>
    </w:rPr>
  </w:style>
  <w:style w:type="character" w:customStyle="1" w:styleId="138">
    <w:name w:val="st1"/>
    <w:uiPriority w:val="99"/>
  </w:style>
  <w:style w:type="character" w:customStyle="1" w:styleId="139">
    <w:name w:val="apple-converted-space"/>
    <w:basedOn w:val="34"/>
    <w:qFormat/>
    <w:uiPriority w:val="99"/>
    <w:rPr>
      <w:rFonts w:cs="Times New Roman"/>
    </w:rPr>
  </w:style>
  <w:style w:type="character" w:customStyle="1" w:styleId="140">
    <w:name w:val="high-light-bg"/>
    <w:basedOn w:val="34"/>
    <w:uiPriority w:val="99"/>
    <w:rPr>
      <w:rFonts w:cs="Times New Roman"/>
    </w:rPr>
  </w:style>
  <w:style w:type="paragraph" w:customStyle="1" w:styleId="141">
    <w:name w:val="样式7"/>
    <w:basedOn w:val="2"/>
    <w:qFormat/>
    <w:uiPriority w:val="0"/>
    <w:pPr>
      <w:snapToGrid w:val="0"/>
      <w:spacing w:before="0" w:after="0" w:line="360" w:lineRule="auto"/>
      <w:jc w:val="center"/>
      <w:outlineLvl w:val="9"/>
    </w:pPr>
    <w:rPr>
      <w:rFonts w:eastAsia="黑体"/>
      <w:sz w:val="32"/>
    </w:rPr>
  </w:style>
  <w:style w:type="paragraph" w:customStyle="1" w:styleId="142">
    <w:name w:val="样式3"/>
    <w:basedOn w:val="6"/>
    <w:qFormat/>
    <w:uiPriority w:val="0"/>
    <w:pPr>
      <w:adjustRightInd w:val="0"/>
      <w:snapToGrid w:val="0"/>
      <w:spacing w:before="120" w:beforeLines="50" w:after="120" w:afterLines="50" w:line="300" w:lineRule="auto"/>
      <w:jc w:val="center"/>
      <w:outlineLvl w:val="9"/>
    </w:pPr>
    <w:rPr>
      <w:rFonts w:eastAsia="楷体_GB2312"/>
      <w:sz w:val="32"/>
    </w:rPr>
  </w:style>
  <w:style w:type="paragraph" w:customStyle="1" w:styleId="143">
    <w:name w:val="样式4"/>
    <w:basedOn w:val="3"/>
    <w:qFormat/>
    <w:uiPriority w:val="0"/>
    <w:pPr>
      <w:adjustRightInd w:val="0"/>
      <w:snapToGrid w:val="0"/>
      <w:spacing w:before="120" w:after="120" w:line="300" w:lineRule="auto"/>
      <w:jc w:val="left"/>
      <w:outlineLvl w:val="9"/>
    </w:pPr>
    <w:rPr>
      <w:rFonts w:hAnsi="宋体" w:eastAsia="黑体"/>
      <w:kern w:val="0"/>
      <w:sz w:val="28"/>
      <w:szCs w:val="28"/>
    </w:rPr>
  </w:style>
  <w:style w:type="paragraph" w:customStyle="1" w:styleId="144">
    <w:name w:val="样式5"/>
    <w:basedOn w:val="4"/>
    <w:qFormat/>
    <w:uiPriority w:val="0"/>
    <w:pPr>
      <w:snapToGrid w:val="0"/>
      <w:spacing w:before="0" w:after="0" w:line="300" w:lineRule="auto"/>
      <w:jc w:val="center"/>
      <w:outlineLvl w:val="9"/>
    </w:pPr>
    <w:rPr>
      <w:rFonts w:hAnsi="宋体" w:eastAsia="黑体"/>
      <w:kern w:val="0"/>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EF1E682-08B3-4567-B8DA-4A1F669479B1}">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8</Pages>
  <Words>664</Words>
  <Characters>3790</Characters>
  <Lines>31</Lines>
  <Paragraphs>8</Paragraphs>
  <ScaleCrop>false</ScaleCrop>
  <LinksUpToDate>false</LinksUpToDate>
  <CharactersWithSpaces>4446</CharactersWithSpaces>
  <Application>WPS Office_10.1.0.6393_F1E327BC-269C-435d-A152-05C5408002CA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2017-05-10T13:12:00Z</dcterms:created>
  <dc:creator>yuan ban</dc:creator>
  <cp:lastModifiedBy>guo</cp:lastModifiedBy>
  <cp:lastPrinted>2012-04-20T07:57:00Z</cp:lastPrinted>
  <dcterms:modified xsi:type="dcterms:W3CDTF">2017-06-02T08:44:49Z</dcterms:modified>
  <dc:title>光学工程博士生培养方案</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